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B63CC1"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B63CC1"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3F34" w:rsidTr="00130771">
                              <w:trPr>
                                <w:trHeight w:val="18"/>
                              </w:trPr>
                              <w:tc>
                                <w:tcPr>
                                  <w:tcW w:w="10773" w:type="dxa"/>
                                  <w:vAlign w:val="center"/>
                                </w:tcPr>
                                <w:p w:rsidR="00B576DE" w:rsidRPr="009D4C10" w:rsidRDefault="00B63CC1"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B63CC1"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B63CC1"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03F34" w:rsidTr="00130771">
                              <w:trPr>
                                <w:trHeight w:val="48"/>
                              </w:trPr>
                              <w:tc>
                                <w:tcPr>
                                  <w:tcW w:w="10773" w:type="dxa"/>
                                </w:tcPr>
                                <w:p w:rsidR="00B576DE" w:rsidRDefault="00B63CC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March 2021 at 02:39 PM by Aaron Taylor (Principal)</w:t>
                                  </w:r>
                                </w:p>
                              </w:tc>
                            </w:tr>
                          </w:tbl>
                          <w:p w:rsidR="00B576DE" w:rsidRDefault="00B63CC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3F34" w:rsidTr="00130771">
                              <w:trPr>
                                <w:trHeight w:val="114"/>
                              </w:trPr>
                              <w:tc>
                                <w:tcPr>
                                  <w:tcW w:w="10773" w:type="dxa"/>
                                  <w:vAlign w:val="center"/>
                                </w:tcPr>
                                <w:p w:rsidR="00B576DE" w:rsidRPr="00B576DE" w:rsidRDefault="00B63CC1"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B63CC1"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63CC1"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03F34" w:rsidTr="00130771">
                              <w:trPr>
                                <w:trHeight w:val="274"/>
                              </w:trPr>
                              <w:tc>
                                <w:tcPr>
                                  <w:tcW w:w="10773" w:type="dxa"/>
                                </w:tcPr>
                                <w:p w:rsidR="00B576DE" w:rsidRDefault="00B63CC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10:36 AM by Cameron Renshaw (School Council President)</w:t>
                                  </w:r>
                                </w:p>
                              </w:tc>
                            </w:tr>
                          </w:tbl>
                          <w:p w:rsidR="00B576DE" w:rsidRDefault="00B63CC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3F34" w:rsidTr="00130771">
                        <w:trPr>
                          <w:trHeight w:val="18"/>
                        </w:trPr>
                        <w:tc>
                          <w:tcPr>
                            <w:tcW w:w="10773" w:type="dxa"/>
                            <w:vAlign w:val="center"/>
                          </w:tcPr>
                          <w:p w:rsidR="00B576DE" w:rsidRPr="009D4C10" w:rsidRDefault="00B63CC1"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B63CC1"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B63CC1"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03F34" w:rsidTr="00130771">
                        <w:trPr>
                          <w:trHeight w:val="48"/>
                        </w:trPr>
                        <w:tc>
                          <w:tcPr>
                            <w:tcW w:w="10773" w:type="dxa"/>
                          </w:tcPr>
                          <w:p w:rsidR="00B576DE" w:rsidRDefault="00B63CC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March 2021 at 02:39 PM by Aaron Taylor (Principal)</w:t>
                            </w:r>
                          </w:p>
                        </w:tc>
                      </w:tr>
                    </w:tbl>
                    <w:p w:rsidR="00B576DE" w:rsidRDefault="00B63CC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3F34" w:rsidTr="00130771">
                        <w:trPr>
                          <w:trHeight w:val="114"/>
                        </w:trPr>
                        <w:tc>
                          <w:tcPr>
                            <w:tcW w:w="10773" w:type="dxa"/>
                            <w:vAlign w:val="center"/>
                          </w:tcPr>
                          <w:p w:rsidR="00B576DE" w:rsidRPr="00B576DE" w:rsidRDefault="00B63CC1"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B63CC1"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63CC1"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03F34" w:rsidTr="00130771">
                        <w:trPr>
                          <w:trHeight w:val="274"/>
                        </w:trPr>
                        <w:tc>
                          <w:tcPr>
                            <w:tcW w:w="10773" w:type="dxa"/>
                          </w:tcPr>
                          <w:p w:rsidR="00B576DE" w:rsidRDefault="00B63CC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10:36 AM by Cameron Renshaw (School Council President)</w:t>
                            </w:r>
                          </w:p>
                        </w:tc>
                      </w:tr>
                    </w:tbl>
                    <w:p w:rsidR="00B576DE" w:rsidRDefault="00B63CC1"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Elmore Primary School (1515)</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503F34" w:rsidTr="00130771">
        <w:trPr>
          <w:trHeight w:val="11387"/>
        </w:trPr>
        <w:tc>
          <w:tcPr>
            <w:tcW w:w="3544" w:type="dxa"/>
          </w:tcPr>
          <w:p w:rsidR="00BE480F" w:rsidRPr="00BE480F" w:rsidRDefault="00B63CC1"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352739"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352739" cy="1428949"/>
                          </a:xfrm>
                          <a:prstGeom prst="rect">
                            <a:avLst/>
                          </a:prstGeom>
                        </pic:spPr>
                      </pic:pic>
                    </a:graphicData>
                  </a:graphic>
                </wp:anchor>
              </w:drawing>
            </w:r>
          </w:p>
        </w:tc>
        <w:tc>
          <w:tcPr>
            <w:tcW w:w="6946" w:type="dxa"/>
          </w:tcPr>
          <w:p w:rsidR="00BE480F" w:rsidRDefault="00B63CC1" w:rsidP="006932E3">
            <w:pPr>
              <w:ind w:right="419"/>
              <w:rPr>
                <w:color w:val="595959" w:themeColor="text1" w:themeTint="A6"/>
              </w:rPr>
            </w:pPr>
          </w:p>
        </w:tc>
      </w:tr>
    </w:tbl>
    <w:p w:rsidR="00BE480F" w:rsidRDefault="00B63CC1" w:rsidP="00AF1438">
      <w:pPr>
        <w:ind w:left="540" w:right="419"/>
        <w:rPr>
          <w:color w:val="595959" w:themeColor="text1" w:themeTint="A6"/>
        </w:rPr>
      </w:pPr>
    </w:p>
    <w:p w:rsidR="00481904" w:rsidRDefault="00B63CC1"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B63CC1" w:rsidP="0050417D">
      <w:pPr>
        <w:pStyle w:val="ESHeading10"/>
        <w:spacing w:after="0" w:line="240" w:lineRule="auto"/>
      </w:pPr>
      <w:r>
        <w:lastRenderedPageBreak/>
        <w:t>How to read the Annual Report</w:t>
      </w:r>
    </w:p>
    <w:p w:rsidR="00E550AF" w:rsidRPr="001D3C2B" w:rsidRDefault="00B63CC1" w:rsidP="00E550AF">
      <w:pPr>
        <w:pStyle w:val="Style1"/>
        <w:spacing w:before="0" w:after="120"/>
      </w:pPr>
      <w:r w:rsidRPr="00D06D50">
        <w:t>What has changed for the 2020 Annual Report</w:t>
      </w:r>
      <w:r w:rsidRPr="001D3C2B">
        <w:t>?</w:t>
      </w:r>
    </w:p>
    <w:p w:rsidR="003F1321" w:rsidRPr="003F1321" w:rsidRDefault="00B63CC1" w:rsidP="003F1321">
      <w:pPr>
        <w:pStyle w:val="ESBodyText0"/>
        <w:spacing w:line="240" w:lineRule="auto"/>
        <w:rPr>
          <w:b/>
          <w:bCs/>
        </w:rPr>
      </w:pPr>
      <w:bookmarkStart w:id="1" w:name="_Hlk64558266"/>
      <w:r w:rsidRPr="003F1321">
        <w:rPr>
          <w:b/>
          <w:bCs/>
        </w:rPr>
        <w:t>Improved appearance</w:t>
      </w:r>
    </w:p>
    <w:p w:rsidR="003F1321" w:rsidRPr="003F1321" w:rsidRDefault="00B63CC1" w:rsidP="003F1321">
      <w:pPr>
        <w:pStyle w:val="ESBodyText0"/>
        <w:spacing w:line="240" w:lineRule="auto"/>
      </w:pPr>
      <w:bookmarkStart w:id="2"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2"/>
    </w:p>
    <w:p w:rsidR="003F1321" w:rsidRPr="003F1321" w:rsidRDefault="00B63CC1" w:rsidP="003F1321">
      <w:pPr>
        <w:pStyle w:val="ESBodyText0"/>
        <w:spacing w:line="240" w:lineRule="auto"/>
      </w:pPr>
      <w:r w:rsidRPr="003F1321">
        <w:rPr>
          <w:b/>
          <w:bCs/>
        </w:rPr>
        <w:t>School performance data</w:t>
      </w:r>
      <w:r w:rsidRPr="003F1321">
        <w:br/>
      </w:r>
      <w:r w:rsidRPr="003F1321">
        <w:br/>
      </w:r>
      <w:bookmarkStart w:id="3"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B63CC1"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B63CC1"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1"/>
      <w:r w:rsidRPr="003F1321">
        <w:t>.</w:t>
      </w:r>
      <w:bookmarkEnd w:id="3"/>
    </w:p>
    <w:p w:rsidR="005568AC" w:rsidRPr="006825C7" w:rsidRDefault="00B63CC1"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B63CC1" w:rsidP="000D7D46">
      <w:pPr>
        <w:pStyle w:val="ESBodyText0"/>
        <w:spacing w:line="240" w:lineRule="auto"/>
      </w:pPr>
      <w:bookmarkStart w:id="4" w:name="_Hlk64366941"/>
      <w:r w:rsidRPr="00783E13">
        <w:t>The About Our School s</w:t>
      </w:r>
      <w:r w:rsidRPr="00783E13">
        <w:t>ection provides a brief background on the school, an outline of the school’s performance over the year and future directions.</w:t>
      </w:r>
    </w:p>
    <w:p w:rsidR="000D7D46" w:rsidRPr="00783E13" w:rsidRDefault="00B63CC1"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B63CC1"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4"/>
    </w:p>
    <w:p w:rsidR="005568AC" w:rsidRPr="00620299" w:rsidRDefault="00B63CC1"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B63CC1"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B63CC1"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B63CC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B63CC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B63CC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B63CC1"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B63CC1"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B63CC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B63CC1"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B63CC1"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B63CC1"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B63CC1"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B63CC1"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B63CC1"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B63CC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B63CC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B63CC1"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B63CC1">
      <w:pPr>
        <w:spacing w:after="0" w:line="240" w:lineRule="auto"/>
        <w:rPr>
          <w:rFonts w:eastAsiaTheme="majorEastAsia" w:cstheme="majorBidi"/>
          <w:bCs/>
          <w:sz w:val="24"/>
          <w:szCs w:val="20"/>
        </w:rPr>
      </w:pPr>
      <w:r>
        <w:br w:type="page"/>
      </w:r>
    </w:p>
    <w:p w:rsidR="00E550AF" w:rsidRDefault="00B63CC1" w:rsidP="00E550AF">
      <w:pPr>
        <w:pStyle w:val="ESHeading10"/>
        <w:spacing w:after="0" w:line="240" w:lineRule="auto"/>
      </w:pPr>
      <w:r>
        <w:t>How to read the Annual Report (continued)</w:t>
      </w:r>
    </w:p>
    <w:p w:rsidR="005568AC" w:rsidRDefault="00B63CC1"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B63CC1"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B63CC1"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B63CC1"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B63CC1"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B63CC1"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B63CC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B63CC1"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B63CC1"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B63CC1"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B63CC1"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B63CC1"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B63CC1"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B63CC1"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B63CC1" w:rsidP="00B42C9B">
      <w:pPr>
        <w:ind w:left="-540" w:right="-632"/>
        <w:jc w:val="center"/>
        <w:rPr>
          <w:b/>
          <w:color w:val="AF272F"/>
          <w:sz w:val="32"/>
          <w:szCs w:val="32"/>
        </w:rPr>
      </w:pPr>
      <w:r>
        <w:rPr>
          <w:b/>
          <w:color w:val="AF272F"/>
          <w:sz w:val="36"/>
          <w:szCs w:val="44"/>
        </w:rPr>
        <w:t>About Our School</w:t>
      </w:r>
    </w:p>
    <w:p w:rsidR="0038585D" w:rsidRPr="00864EAA" w:rsidRDefault="00B63CC1"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503F34" w:rsidTr="003329F2">
        <w:trPr>
          <w:trHeight w:val="15"/>
        </w:trPr>
        <w:tc>
          <w:tcPr>
            <w:tcW w:w="10774" w:type="dxa"/>
            <w:shd w:val="clear" w:color="auto" w:fill="D9D9D9" w:themeFill="background1" w:themeFillShade="D9"/>
          </w:tcPr>
          <w:p w:rsidR="00777DB2" w:rsidRPr="001C2589" w:rsidRDefault="00B63CC1" w:rsidP="00994A0F">
            <w:pPr>
              <w:pStyle w:val="Heading3"/>
              <w:spacing w:before="0" w:after="0"/>
              <w:rPr>
                <w:sz w:val="24"/>
                <w:szCs w:val="24"/>
              </w:rPr>
            </w:pPr>
            <w:r w:rsidRPr="005206F9">
              <w:rPr>
                <w:sz w:val="22"/>
                <w:szCs w:val="22"/>
              </w:rPr>
              <w:t xml:space="preserve">School </w:t>
            </w:r>
            <w:r>
              <w:rPr>
                <w:sz w:val="22"/>
                <w:szCs w:val="22"/>
              </w:rPr>
              <w:t>context</w:t>
            </w:r>
          </w:p>
        </w:tc>
      </w:tr>
      <w:tr w:rsidR="00503F34" w:rsidTr="003329F2">
        <w:trPr>
          <w:trHeight w:val="15"/>
        </w:trPr>
        <w:tc>
          <w:tcPr>
            <w:tcW w:w="10774" w:type="dxa"/>
            <w:shd w:val="clear" w:color="auto" w:fill="FFFFFF" w:themeFill="background1"/>
          </w:tcPr>
          <w:p w:rsidR="00777DB2" w:rsidRPr="005A75E6" w:rsidRDefault="00B63CC1" w:rsidP="00994A0F">
            <w:pPr>
              <w:pStyle w:val="Heading3"/>
              <w:spacing w:before="0" w:after="0"/>
              <w:rPr>
                <w:b w:val="0"/>
                <w:szCs w:val="20"/>
              </w:rPr>
            </w:pPr>
            <w:r>
              <w:rPr>
                <w:b w:val="0"/>
              </w:rPr>
              <w:t xml:space="preserve">Elmore Primary School provides a safe and supportive learning environment where high expectations and meaningful partnerships are prioritised and </w:t>
            </w:r>
            <w:r>
              <w:rPr>
                <w:b w:val="0"/>
              </w:rPr>
              <w:t>valued. Learning is extended through the provision of a wide range of individualised opportunities that support students to become inquisitive, socially responsible and resilient lifelong learners.</w:t>
            </w:r>
            <w:r>
              <w:rPr>
                <w:b w:val="0"/>
              </w:rPr>
              <w:br/>
              <w:t>Elmore Primary School was established in 1875 and is locat</w:t>
            </w:r>
            <w:r>
              <w:rPr>
                <w:b w:val="0"/>
              </w:rPr>
              <w:t>ed in the rural township of Elmore, 47 kms north-east of Bendigo. We had a full time student enrolment of 32 students, with one student identifying as koori. In 2020 our class structures included a Year Prep-2 and a Year 3-6 class with a fulltime classroom</w:t>
            </w:r>
            <w:r>
              <w:rPr>
                <w:b w:val="0"/>
              </w:rPr>
              <w:t xml:space="preserve"> teacher in the junior class and 2 staff sharing the teaching responsibilities in the senior classroom. Despite having no student on the program for students with disabilities, an Education Support worker was employed to assist the learning program within </w:t>
            </w:r>
            <w:r>
              <w:rPr>
                <w:b w:val="0"/>
              </w:rPr>
              <w:t>the junior classroom. Weekly Indonesian and music sessions were taken as well as fortnightly MAAC van (Art) and MARC van (Library). We maintained a FTE of 2.9 for teaching staff, as well as a teaching pricipal. In addtion, a business manager was employed 2</w:t>
            </w:r>
            <w:r>
              <w:rPr>
                <w:b w:val="0"/>
              </w:rPr>
              <w:t xml:space="preserve"> days per week as well as an aditional ES staff member (0.6)</w:t>
            </w:r>
            <w:r>
              <w:rPr>
                <w:b w:val="0"/>
              </w:rPr>
              <w:br/>
              <w:t xml:space="preserve">Elmore Primary School has developed a range of strategies to promote engagement, positive behaviour and respectful relationships for all students in our school. We acknowledge that some students </w:t>
            </w:r>
            <w:r>
              <w:rPr>
                <w:b w:val="0"/>
              </w:rPr>
              <w:t>may need extra social, emotional or educational support at school, and that the needs of students will change over time as they grow and learn. Our school Values underpin all our work and form the basis of our staff, student and parent conversations. Our v</w:t>
            </w:r>
            <w:r>
              <w:rPr>
                <w:b w:val="0"/>
              </w:rPr>
              <w:t>alues are: Respect, Resilience, Integrity and Citizenship.</w:t>
            </w:r>
            <w:r>
              <w:rPr>
                <w:b w:val="0"/>
              </w:rPr>
              <w:br/>
              <w:t xml:space="preserve">Elmore Primary School is an active member of the Campaspe Cluster and the wider Bendigo Cluster of schools. We work with these schools to provide a greater diversity of educational options for our </w:t>
            </w:r>
            <w:r>
              <w:rPr>
                <w:b w:val="0"/>
              </w:rPr>
              <w:t>students and small schools come together for camps, excursions and targeted cluster days throughout the year.</w:t>
            </w:r>
            <w:r>
              <w:rPr>
                <w:b w:val="0"/>
              </w:rPr>
              <w:br/>
            </w:r>
          </w:p>
        </w:tc>
      </w:tr>
      <w:tr w:rsidR="00503F34" w:rsidTr="003329F2">
        <w:trPr>
          <w:trHeight w:val="15"/>
        </w:trPr>
        <w:tc>
          <w:tcPr>
            <w:tcW w:w="10774" w:type="dxa"/>
            <w:shd w:val="clear" w:color="auto" w:fill="D9D9D9" w:themeFill="background1" w:themeFillShade="D9"/>
          </w:tcPr>
          <w:p w:rsidR="00777DB2" w:rsidRDefault="00B63CC1" w:rsidP="00994A0F">
            <w:pPr>
              <w:pStyle w:val="Heading3"/>
              <w:spacing w:before="0" w:after="0"/>
              <w:rPr>
                <w:szCs w:val="20"/>
              </w:rPr>
            </w:pPr>
            <w:r w:rsidRPr="00D3162B">
              <w:rPr>
                <w:sz w:val="22"/>
                <w:szCs w:val="22"/>
              </w:rPr>
              <w:t>Framework for Improving Student Outcomes (FISO)</w:t>
            </w:r>
          </w:p>
        </w:tc>
      </w:tr>
      <w:tr w:rsidR="00503F34" w:rsidTr="003329F2">
        <w:trPr>
          <w:trHeight w:val="15"/>
        </w:trPr>
        <w:tc>
          <w:tcPr>
            <w:tcW w:w="10774" w:type="dxa"/>
            <w:shd w:val="clear" w:color="auto" w:fill="FFFFFF" w:themeFill="background1"/>
          </w:tcPr>
          <w:p w:rsidR="00777DB2" w:rsidRPr="005A75E6" w:rsidRDefault="00B63CC1" w:rsidP="00994A0F">
            <w:pPr>
              <w:pStyle w:val="Heading3"/>
              <w:spacing w:before="0" w:after="0"/>
              <w:rPr>
                <w:b w:val="0"/>
                <w:szCs w:val="20"/>
              </w:rPr>
            </w:pPr>
            <w:r>
              <w:rPr>
                <w:b w:val="0"/>
              </w:rPr>
              <w:t>2020 saw the completion of our whole school review. This process was initially set for completion in Term 4 2019, however it was rescheduled for April 2020. A second rescheduling enforced by Covid 19 restrictions saw the completion in August 2020. This pro</w:t>
            </w:r>
            <w:r>
              <w:rPr>
                <w:b w:val="0"/>
              </w:rPr>
              <w:t xml:space="preserve">cess delayed the development of our school Annual Implementation Plan. </w:t>
            </w:r>
            <w:r>
              <w:rPr>
                <w:b w:val="0"/>
              </w:rPr>
              <w:br/>
              <w:t>Our FISO focus for the remainder of the 2020 school year became improving excellence in teaching and learning through building teacher understanding of the Victorian Curriculum in Engl</w:t>
            </w:r>
            <w:r>
              <w:rPr>
                <w:b w:val="0"/>
              </w:rPr>
              <w:t>ish and Mathematics and embedding this in our planning. Whole staff professional learning was planned and a curriculum day allowed staff to work collaboratively with our regions Educational Improvement Leaders to unpack and construct scope and sequence doc</w:t>
            </w:r>
            <w:r>
              <w:rPr>
                <w:b w:val="0"/>
              </w:rPr>
              <w:t xml:space="preserve">umentation in Reading and Number and Algebra. Weekly collaborative planning sessions ensured this documentation was then used to inform the planning for weekly teaching and learning in classrooms. </w:t>
            </w:r>
            <w:r>
              <w:rPr>
                <w:b w:val="0"/>
              </w:rPr>
              <w:br/>
            </w:r>
          </w:p>
        </w:tc>
      </w:tr>
      <w:tr w:rsidR="00503F34" w:rsidTr="003329F2">
        <w:trPr>
          <w:trHeight w:val="15"/>
        </w:trPr>
        <w:tc>
          <w:tcPr>
            <w:tcW w:w="10774" w:type="dxa"/>
            <w:shd w:val="clear" w:color="auto" w:fill="D9D9D9" w:themeFill="background1" w:themeFillShade="D9"/>
          </w:tcPr>
          <w:p w:rsidR="00777DB2" w:rsidRDefault="00B63CC1" w:rsidP="00994A0F">
            <w:pPr>
              <w:pStyle w:val="Heading3"/>
              <w:spacing w:before="0" w:after="0"/>
              <w:rPr>
                <w:szCs w:val="20"/>
              </w:rPr>
            </w:pPr>
            <w:r w:rsidRPr="00D3162B">
              <w:rPr>
                <w:sz w:val="22"/>
                <w:szCs w:val="22"/>
              </w:rPr>
              <w:t>Achievement</w:t>
            </w:r>
          </w:p>
        </w:tc>
      </w:tr>
      <w:tr w:rsidR="00503F34" w:rsidTr="003329F2">
        <w:trPr>
          <w:trHeight w:val="15"/>
        </w:trPr>
        <w:tc>
          <w:tcPr>
            <w:tcW w:w="10774" w:type="dxa"/>
            <w:shd w:val="clear" w:color="auto" w:fill="FFFFFF" w:themeFill="background1"/>
          </w:tcPr>
          <w:p w:rsidR="00777DB2" w:rsidRPr="005A75E6" w:rsidRDefault="00B63CC1" w:rsidP="00994A0F">
            <w:pPr>
              <w:pStyle w:val="Heading3"/>
              <w:spacing w:before="0" w:after="0"/>
              <w:rPr>
                <w:b w:val="0"/>
                <w:szCs w:val="20"/>
              </w:rPr>
            </w:pPr>
            <w:r>
              <w:rPr>
                <w:b w:val="0"/>
              </w:rPr>
              <w:t xml:space="preserve">Our 2020 goal was to increase the children </w:t>
            </w:r>
            <w:r>
              <w:rPr>
                <w:b w:val="0"/>
              </w:rPr>
              <w:t xml:space="preserve">across the school achieving above expected level according to teacher judgments in Reading (25%), Writing (15%) and Number and Algebra (10%). </w:t>
            </w:r>
            <w:r>
              <w:rPr>
                <w:b w:val="0"/>
              </w:rPr>
              <w:br/>
              <w:t>Despite the multiple challenges in maintaining continuity in student learning throughout 2020 which included staf</w:t>
            </w:r>
            <w:r>
              <w:rPr>
                <w:b w:val="0"/>
              </w:rPr>
              <w:t xml:space="preserve">f changes as well as the enforcement of both remote and flexible learning periods, this goal was met. </w:t>
            </w:r>
            <w:r>
              <w:rPr>
                <w:b w:val="0"/>
              </w:rPr>
              <w:br/>
              <w:t>According to teacher judgements, 25% of students achieved above the expected level in Reading with an increase from 24% in 2019. Teacher judgments in Wri</w:t>
            </w:r>
            <w:r>
              <w:rPr>
                <w:b w:val="0"/>
              </w:rPr>
              <w:t xml:space="preserve">ting indicated 25% of students achieving above the expected level which was an increase from 13% in 2019. 28% of students achieved above the expected level in Number and Algebra which was an increase from 3% in 2019. </w:t>
            </w:r>
            <w:r>
              <w:rPr>
                <w:b w:val="0"/>
              </w:rPr>
              <w:br/>
              <w:t xml:space="preserve">To maintain and improve this growth a </w:t>
            </w:r>
            <w:r>
              <w:rPr>
                <w:b w:val="0"/>
              </w:rPr>
              <w:t>key focus in 2021 will be to ensure we have consistent instructional practices across our classrooms where learning is differentiated and informed by student achievement data. Continuing to update and refine our school curriculum planning documentation wil</w:t>
            </w:r>
            <w:r>
              <w:rPr>
                <w:b w:val="0"/>
              </w:rPr>
              <w:t xml:space="preserve">l help to embed these practices in our school culture. </w:t>
            </w:r>
            <w:r>
              <w:rPr>
                <w:b w:val="0"/>
              </w:rPr>
              <w:br/>
            </w:r>
          </w:p>
        </w:tc>
      </w:tr>
      <w:tr w:rsidR="00503F34" w:rsidTr="003329F2">
        <w:trPr>
          <w:trHeight w:val="15"/>
        </w:trPr>
        <w:tc>
          <w:tcPr>
            <w:tcW w:w="10774" w:type="dxa"/>
            <w:shd w:val="clear" w:color="auto" w:fill="D9D9D9" w:themeFill="background1" w:themeFillShade="D9"/>
          </w:tcPr>
          <w:p w:rsidR="00777DB2" w:rsidRPr="00D3162B" w:rsidRDefault="00B63CC1" w:rsidP="00994A0F">
            <w:pPr>
              <w:pStyle w:val="Heading3"/>
              <w:spacing w:before="0" w:after="0"/>
              <w:rPr>
                <w:sz w:val="22"/>
                <w:szCs w:val="22"/>
              </w:rPr>
            </w:pPr>
            <w:r w:rsidRPr="00D3162B">
              <w:rPr>
                <w:sz w:val="22"/>
                <w:szCs w:val="22"/>
              </w:rPr>
              <w:t>Engagement</w:t>
            </w:r>
          </w:p>
        </w:tc>
      </w:tr>
      <w:tr w:rsidR="00503F34" w:rsidTr="003329F2">
        <w:trPr>
          <w:trHeight w:val="15"/>
        </w:trPr>
        <w:tc>
          <w:tcPr>
            <w:tcW w:w="10774" w:type="dxa"/>
            <w:shd w:val="clear" w:color="auto" w:fill="FFFFFF" w:themeFill="background1"/>
          </w:tcPr>
          <w:p w:rsidR="00777DB2" w:rsidRPr="005A75E6" w:rsidRDefault="00B63CC1" w:rsidP="00994A0F">
            <w:pPr>
              <w:pStyle w:val="Heading3"/>
              <w:spacing w:before="0" w:after="0"/>
              <w:rPr>
                <w:b w:val="0"/>
                <w:szCs w:val="20"/>
              </w:rPr>
            </w:pPr>
            <w:r>
              <w:rPr>
                <w:b w:val="0"/>
              </w:rPr>
              <w:t>Student attendance data for Elmore Primary across 2020 was very strong, with an average 8.5 absence days per student. Averages across similar schools and the state were closer to 14 days</w:t>
            </w:r>
            <w:r>
              <w:rPr>
                <w:b w:val="0"/>
              </w:rPr>
              <w:t xml:space="preserve"> per student. This is nearly a 30% reduction on previous years. </w:t>
            </w:r>
            <w:r>
              <w:rPr>
                <w:b w:val="0"/>
              </w:rPr>
              <w:br/>
              <w:t>Our students engaged well during remote learning with many responding positively to the increased agency in their learning. As a result our planning for instruction for 2021 increases the sco</w:t>
            </w:r>
            <w:r>
              <w:rPr>
                <w:b w:val="0"/>
              </w:rPr>
              <w:t xml:space="preserve">pe and opportunity for student agency in learning. </w:t>
            </w:r>
            <w:r>
              <w:rPr>
                <w:b w:val="0"/>
              </w:rPr>
              <w:br/>
              <w:t>In 2020, engaging students in the learning program was challenged by our 2 periods of remote and flexible learning. Elmore Primary School provided live daily video conferencing, conducted by classroom tea</w:t>
            </w:r>
            <w:r>
              <w:rPr>
                <w:b w:val="0"/>
              </w:rPr>
              <w:t xml:space="preserve">chers as means of checking in with learners and introducing daily tasks. Learning packs were sent home each week with hard copies of the tasks and teaching videos supplied through online classrooms. </w:t>
            </w:r>
            <w:r>
              <w:rPr>
                <w:b w:val="0"/>
              </w:rPr>
              <w:br/>
              <w:t>According to the parent opinion survey (POS) results for</w:t>
            </w:r>
            <w:r>
              <w:rPr>
                <w:b w:val="0"/>
              </w:rPr>
              <w:t xml:space="preserve"> parent satisfaction and school endorsement, 80.9% of parents responded positively. The POS highlighted the schools need to improve our ability to effectively comunicate with families about their child's progross. As a result, built into the the school's 2</w:t>
            </w:r>
            <w:r>
              <w:rPr>
                <w:b w:val="0"/>
              </w:rPr>
              <w:t xml:space="preserve">021 AIP, will be the introduction of a whole school communication sysytem. </w:t>
            </w:r>
            <w:r>
              <w:rPr>
                <w:b w:val="0"/>
              </w:rPr>
              <w:br/>
            </w:r>
            <w:r>
              <w:rPr>
                <w:b w:val="0"/>
              </w:rPr>
              <w:br/>
            </w:r>
          </w:p>
        </w:tc>
      </w:tr>
      <w:tr w:rsidR="00503F34" w:rsidTr="003329F2">
        <w:trPr>
          <w:trHeight w:val="15"/>
        </w:trPr>
        <w:tc>
          <w:tcPr>
            <w:tcW w:w="10774" w:type="dxa"/>
            <w:shd w:val="clear" w:color="auto" w:fill="D9D9D9" w:themeFill="background1" w:themeFillShade="D9"/>
          </w:tcPr>
          <w:p w:rsidR="00777DB2" w:rsidRPr="00D3162B" w:rsidRDefault="00B63CC1" w:rsidP="00994A0F">
            <w:pPr>
              <w:pStyle w:val="Heading3"/>
              <w:spacing w:before="0" w:after="0"/>
              <w:rPr>
                <w:sz w:val="22"/>
                <w:szCs w:val="22"/>
              </w:rPr>
            </w:pPr>
            <w:r w:rsidRPr="00F40AEE">
              <w:rPr>
                <w:sz w:val="22"/>
                <w:szCs w:val="22"/>
              </w:rPr>
              <w:t>Wellbeing</w:t>
            </w:r>
          </w:p>
        </w:tc>
      </w:tr>
      <w:tr w:rsidR="00503F34" w:rsidTr="003329F2">
        <w:trPr>
          <w:trHeight w:val="15"/>
        </w:trPr>
        <w:tc>
          <w:tcPr>
            <w:tcW w:w="10774" w:type="dxa"/>
            <w:shd w:val="clear" w:color="auto" w:fill="FFFFFF" w:themeFill="background1"/>
          </w:tcPr>
          <w:p w:rsidR="00777DB2" w:rsidRPr="007C43EB" w:rsidRDefault="00B63CC1" w:rsidP="00994A0F">
            <w:pPr>
              <w:pStyle w:val="Heading3"/>
              <w:spacing w:before="0" w:after="0"/>
              <w:rPr>
                <w:b w:val="0"/>
                <w:szCs w:val="20"/>
              </w:rPr>
            </w:pPr>
            <w:r>
              <w:rPr>
                <w:b w:val="0"/>
              </w:rPr>
              <w:t xml:space="preserve">As part of the development of our 2020 - 2024 Strategic Plan, the entire school community participated in providing feedback and redesigning our schools vison and </w:t>
            </w:r>
            <w:r>
              <w:rPr>
                <w:b w:val="0"/>
              </w:rPr>
              <w:t>values. Whilst our school values of Respect, Resilience, Integrity and Citizenship remain the same, as school vision has evolved to:  'Elmore Primary School provides a safe and supportive learning environment where high expectations and meaningful partners</w:t>
            </w:r>
            <w:r>
              <w:rPr>
                <w:b w:val="0"/>
              </w:rPr>
              <w:t>hips are prioritised and valued. Learning is extended through the provision of a wide range of individualised opportunities that support students to become inquisitive, socially responsible and resilient lifelong learners'.</w:t>
            </w:r>
            <w:r>
              <w:rPr>
                <w:b w:val="0"/>
              </w:rPr>
              <w:br/>
              <w:t>Students remain happy and feel a</w:t>
            </w:r>
            <w:r>
              <w:rPr>
                <w:b w:val="0"/>
              </w:rPr>
              <w:t xml:space="preserve"> part of our school. This is evidenced by our student’s attitude to school survey results which included a 94.5% endorsement in Sense of Connectedness to our school.  Students also responded 93.9% confidence in the schools management of bullying. </w:t>
            </w:r>
            <w:r>
              <w:rPr>
                <w:b w:val="0"/>
              </w:rPr>
              <w:br/>
              <w:t>During o</w:t>
            </w:r>
            <w:r>
              <w:rPr>
                <w:b w:val="0"/>
              </w:rPr>
              <w:t xml:space="preserve">ur remote and flexible learning period, students were supported through daily interaction with their class via video conferencing. Staff closely monitored and identified individuals who were offered additional support. </w:t>
            </w:r>
            <w:r>
              <w:rPr>
                <w:b w:val="0"/>
              </w:rPr>
              <w:br/>
              <w:t>In our endevour for ongoing improvem</w:t>
            </w:r>
            <w:r>
              <w:rPr>
                <w:b w:val="0"/>
              </w:rPr>
              <w:t xml:space="preserve">ent, in 2021 our school will be participating in ‘The Resilience Project’ to help support the wellbeing of our students. </w:t>
            </w:r>
            <w:r>
              <w:rPr>
                <w:b w:val="0"/>
              </w:rPr>
              <w:br/>
            </w:r>
          </w:p>
        </w:tc>
      </w:tr>
      <w:tr w:rsidR="00503F34" w:rsidTr="003329F2">
        <w:trPr>
          <w:trHeight w:val="15"/>
        </w:trPr>
        <w:tc>
          <w:tcPr>
            <w:tcW w:w="10774" w:type="dxa"/>
            <w:shd w:val="clear" w:color="auto" w:fill="D9D9D9" w:themeFill="background1" w:themeFillShade="D9"/>
          </w:tcPr>
          <w:p w:rsidR="00777DB2" w:rsidRPr="00D3162B" w:rsidRDefault="00B63CC1" w:rsidP="00994A0F">
            <w:pPr>
              <w:pStyle w:val="Heading3"/>
              <w:spacing w:before="0" w:after="0"/>
              <w:rPr>
                <w:sz w:val="22"/>
                <w:szCs w:val="22"/>
              </w:rPr>
            </w:pPr>
            <w:r w:rsidRPr="00F40AEE">
              <w:rPr>
                <w:sz w:val="22"/>
                <w:szCs w:val="22"/>
              </w:rPr>
              <w:t>Financial performance and position</w:t>
            </w:r>
          </w:p>
        </w:tc>
      </w:tr>
      <w:tr w:rsidR="00503F34" w:rsidTr="003329F2">
        <w:trPr>
          <w:trHeight w:val="15"/>
        </w:trPr>
        <w:tc>
          <w:tcPr>
            <w:tcW w:w="10774" w:type="dxa"/>
            <w:shd w:val="clear" w:color="auto" w:fill="FFFFFF" w:themeFill="background1"/>
          </w:tcPr>
          <w:p w:rsidR="00777DB2" w:rsidRPr="005A75E6" w:rsidRDefault="00B63CC1" w:rsidP="00994A0F">
            <w:pPr>
              <w:pStyle w:val="Heading3"/>
              <w:spacing w:before="0" w:after="0"/>
              <w:rPr>
                <w:b w:val="0"/>
                <w:szCs w:val="20"/>
              </w:rPr>
            </w:pPr>
            <w:r>
              <w:rPr>
                <w:b w:val="0"/>
              </w:rPr>
              <w:t>Elmore Primary School recorded a net operating surplus of $94,797. This figure includes maintena</w:t>
            </w:r>
            <w:r>
              <w:rPr>
                <w:b w:val="0"/>
              </w:rPr>
              <w:t>nce blitz funding which is being held over until the completion of building works.  The remaining funds remain committed to the achievement of future education outcomes.</w:t>
            </w:r>
            <w:r>
              <w:rPr>
                <w:b w:val="0"/>
              </w:rPr>
              <w:br/>
              <w:t>Locally raised funds were severely impacted due to the onset of the Covid-19 restricti</w:t>
            </w:r>
            <w:r>
              <w:rPr>
                <w:b w:val="0"/>
              </w:rPr>
              <w:t xml:space="preserve">ons. This resulted in no funds being received from our key fundraiser the Elmore Field Days. </w:t>
            </w:r>
            <w:r>
              <w:rPr>
                <w:b w:val="0"/>
              </w:rPr>
              <w:br/>
              <w:t>Equity funds were used to employ additional staff to support the continuity of our teaching and learning program. This included an additional classroom teacher (0</w:t>
            </w:r>
            <w:r>
              <w:rPr>
                <w:b w:val="0"/>
              </w:rPr>
              <w:t xml:space="preserve">.2) as well as an educational support worker (0.6) employed from Term 2 – 4. </w:t>
            </w:r>
            <w:r>
              <w:rPr>
                <w:b w:val="0"/>
              </w:rPr>
              <w:br/>
            </w:r>
            <w:r>
              <w:rPr>
                <w:b w:val="0"/>
              </w:rPr>
              <w:br/>
            </w:r>
          </w:p>
        </w:tc>
      </w:tr>
      <w:tr w:rsidR="00503F34" w:rsidTr="003329F2">
        <w:trPr>
          <w:trHeight w:val="15"/>
        </w:trPr>
        <w:tc>
          <w:tcPr>
            <w:tcW w:w="10774" w:type="dxa"/>
            <w:shd w:val="clear" w:color="auto" w:fill="D9D9D9" w:themeFill="background1" w:themeFillShade="D9"/>
          </w:tcPr>
          <w:p w:rsidR="00BF0096" w:rsidRPr="005A75E6" w:rsidRDefault="00B63CC1" w:rsidP="00C71E7A">
            <w:pPr>
              <w:pStyle w:val="Heading3"/>
              <w:spacing w:before="0" w:after="0"/>
              <w:rPr>
                <w:b w:val="0"/>
                <w:szCs w:val="20"/>
              </w:rPr>
            </w:pPr>
          </w:p>
          <w:p w:rsidR="00503F34" w:rsidRDefault="00B63CC1">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www.elmoreps.vic.edu.au</w:t>
              </w:r>
            </w:hyperlink>
          </w:p>
          <w:p w:rsidR="00503F34" w:rsidRDefault="00503F34"/>
        </w:tc>
      </w:tr>
    </w:tbl>
    <w:p w:rsidR="005E684F" w:rsidRPr="00FA10DB" w:rsidRDefault="00B63CC1"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B63CC1" w:rsidP="00B637FF">
      <w:pPr>
        <w:pStyle w:val="Title"/>
      </w:pPr>
      <w:r>
        <w:t>Performance Summary</w:t>
      </w:r>
    </w:p>
    <w:p w:rsidR="009E6D61" w:rsidRDefault="00B63CC1">
      <w:pPr>
        <w:pStyle w:val="ESBodyText0"/>
      </w:pPr>
      <w:r>
        <w:t>The Performance Summary</w:t>
      </w:r>
      <w:r>
        <w:t xml:space="preserve"> for government schools</w:t>
      </w:r>
      <w:r>
        <w:t xml:space="preserve"> provides an overview of how this school is contributing to the objectives of the Education State and how it compares to other Vic</w:t>
      </w:r>
      <w:r>
        <w:t>torian Government schools.</w:t>
      </w:r>
    </w:p>
    <w:p w:rsidR="009E6D61" w:rsidRDefault="00B63CC1">
      <w:pPr>
        <w:pStyle w:val="ESBodyText0"/>
      </w:pPr>
      <w:r>
        <w:t>All schools work in partnership with their school community to improve outcomes for children and young people.  Sharing this information with parents and the wider school community helps to support community engagement in student</w:t>
      </w:r>
      <w:r>
        <w:t xml:space="preserve"> learning, a key priority of the Framework for Improving Student Outcomes.</w:t>
      </w:r>
    </w:p>
    <w:p w:rsidR="009E6D61" w:rsidRDefault="00B63CC1">
      <w:pPr>
        <w:pStyle w:val="ESBodyText0"/>
      </w:pPr>
      <w:r>
        <w:t xml:space="preserve">Refer to the </w:t>
      </w:r>
      <w:r w:rsidRPr="000D7D46">
        <w:t xml:space="preserve">‘How to read the Annual Report’ </w:t>
      </w:r>
      <w:r>
        <w:t>section for help on how to interpret this report.</w:t>
      </w:r>
    </w:p>
    <w:p w:rsidR="009E6D61" w:rsidRDefault="00B63CC1" w:rsidP="00B637FF">
      <w:pPr>
        <w:pStyle w:val="Style1"/>
      </w:pPr>
      <w:r>
        <w:t>SCHOOL PROFILE</w:t>
      </w:r>
    </w:p>
    <w:p w:rsidR="009E6D61" w:rsidRDefault="00B63CC1" w:rsidP="00B637FF">
      <w:pPr>
        <w:pStyle w:val="ESHeading30"/>
      </w:pPr>
      <w:r>
        <w:t>Enrolment Profile</w:t>
      </w:r>
    </w:p>
    <w:p w:rsidR="009E6D61" w:rsidRDefault="00B63CC1">
      <w:pPr>
        <w:pStyle w:val="ESBodyText0"/>
      </w:pPr>
      <w:r>
        <w:t>A total of   33 students were enrolled at this school</w:t>
      </w:r>
      <w:r>
        <w:t xml:space="preserve"> in 2020,   10 female and   23 male.</w:t>
      </w:r>
    </w:p>
    <w:p w:rsidR="009E6D61" w:rsidRDefault="00B63CC1">
      <w:pPr>
        <w:pStyle w:val="ESBodyText0"/>
      </w:pPr>
      <w:r>
        <w:t>0</w:t>
      </w:r>
      <w:r>
        <w:t xml:space="preserve"> percent of students had English as an additional language and </w:t>
      </w:r>
      <w:r>
        <w:t>NDP</w:t>
      </w:r>
      <w:r>
        <w:t xml:space="preserve"> percent were Aboriginal or Torres Strait Islander.</w:t>
      </w:r>
    </w:p>
    <w:p w:rsidR="009E6D61" w:rsidRPr="001C6AF2" w:rsidRDefault="00B63CC1" w:rsidP="00742BDA">
      <w:pPr>
        <w:pStyle w:val="ESHeading30"/>
        <w:spacing w:before="360"/>
        <w:rPr>
          <w:color w:val="AF272F"/>
        </w:rPr>
      </w:pPr>
      <w:r w:rsidRPr="001C6AF2">
        <w:t>Overall Socio-Economic Profile</w:t>
      </w:r>
    </w:p>
    <w:p w:rsidR="009E6D61" w:rsidRPr="001C6AF2" w:rsidRDefault="00B63CC1">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B63CC1">
      <w:pPr>
        <w:pStyle w:val="ESBodyText0"/>
      </w:pPr>
      <w:r w:rsidRPr="001C6AF2">
        <w:t>Possible socio-economic band values are: Low, Low-Medium, Medium and High</w:t>
      </w:r>
      <w:r w:rsidRPr="001C6AF2">
        <w:t>.</w:t>
      </w:r>
    </w:p>
    <w:p w:rsidR="009E6D61" w:rsidRPr="00B637FF" w:rsidRDefault="00B63CC1">
      <w:pPr>
        <w:pStyle w:val="ESBodyText0"/>
      </w:pPr>
      <w:r w:rsidRPr="001C6AF2">
        <w:t xml:space="preserve">This school’s socio-economic band value is: </w:t>
      </w:r>
      <w:r>
        <w:t>Medium</w:t>
      </w:r>
    </w:p>
    <w:p w:rsidR="009E6D61" w:rsidRPr="004777FF" w:rsidRDefault="00B63CC1" w:rsidP="00742BDA">
      <w:pPr>
        <w:pStyle w:val="ESHeading30"/>
        <w:spacing w:before="360"/>
        <w:rPr>
          <w:color w:val="auto"/>
        </w:rPr>
      </w:pPr>
      <w:r>
        <w:t>Parent Satisfaction Summary</w:t>
      </w:r>
    </w:p>
    <w:p w:rsidR="009E6D61" w:rsidRDefault="00B63CC1">
      <w:pPr>
        <w:pStyle w:val="ESBodyText0"/>
      </w:pPr>
      <w:r>
        <w:t>The percent endorsement by parents on their school satisfaction level, as reported in the annual Parent Opinion Survey.</w:t>
      </w:r>
    </w:p>
    <w:p w:rsidR="009E6D61" w:rsidRDefault="00B63CC1"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 xml:space="preserve">ercent endorsement indicates the percent of positive </w:t>
      </w:r>
      <w:r>
        <w:t>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503F34" w:rsidTr="00301A6C">
        <w:trPr>
          <w:trHeight w:hRule="exact" w:val="567"/>
        </w:trPr>
        <w:tc>
          <w:tcPr>
            <w:tcW w:w="3256" w:type="dxa"/>
            <w:vAlign w:val="bottom"/>
          </w:tcPr>
          <w:p w:rsidR="00DF5E8D" w:rsidRPr="00DF5E8D" w:rsidRDefault="00B63CC1">
            <w:pPr>
              <w:pStyle w:val="ESBodyText0"/>
              <w:rPr>
                <w:b/>
                <w:bCs/>
              </w:rPr>
            </w:pPr>
            <w:r w:rsidRPr="00DF5E8D">
              <w:rPr>
                <w:b/>
                <w:bCs/>
              </w:rPr>
              <w:t>Parent Satisfaction</w:t>
            </w:r>
          </w:p>
        </w:tc>
        <w:tc>
          <w:tcPr>
            <w:tcW w:w="1139" w:type="dxa"/>
            <w:vAlign w:val="bottom"/>
          </w:tcPr>
          <w:p w:rsidR="00DF5E8D" w:rsidRPr="00E346A0" w:rsidRDefault="00B63CC1" w:rsidP="00DF5E8D">
            <w:pPr>
              <w:pStyle w:val="ESBodyText0"/>
              <w:jc w:val="center"/>
              <w:rPr>
                <w:b/>
                <w:bCs/>
              </w:rPr>
            </w:pPr>
            <w:r w:rsidRPr="001B1C12">
              <w:t>Latest year (2020)</w:t>
            </w:r>
          </w:p>
        </w:tc>
      </w:tr>
      <w:tr w:rsidR="00503F34" w:rsidTr="00301A6C">
        <w:trPr>
          <w:trHeight w:hRule="exact" w:val="680"/>
        </w:trPr>
        <w:tc>
          <w:tcPr>
            <w:tcW w:w="3256" w:type="dxa"/>
            <w:tcMar>
              <w:top w:w="57" w:type="dxa"/>
            </w:tcMar>
            <w:vAlign w:val="center"/>
          </w:tcPr>
          <w:p w:rsidR="00DF5E8D" w:rsidRDefault="00B63CC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63CC1" w:rsidP="00DF5E8D">
            <w:pPr>
              <w:pStyle w:val="ESBodyText0"/>
              <w:jc w:val="center"/>
            </w:pPr>
            <w:r>
              <w:t>80.9%</w:t>
            </w:r>
          </w:p>
        </w:tc>
      </w:tr>
      <w:tr w:rsidR="00503F34" w:rsidTr="00301A6C">
        <w:trPr>
          <w:trHeight w:hRule="exact" w:val="680"/>
        </w:trPr>
        <w:tc>
          <w:tcPr>
            <w:tcW w:w="3256" w:type="dxa"/>
            <w:tcMar>
              <w:top w:w="57" w:type="dxa"/>
            </w:tcMar>
            <w:vAlign w:val="center"/>
          </w:tcPr>
          <w:p w:rsidR="00DF5E8D" w:rsidRDefault="00B63CC1">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63CC1" w:rsidP="00DF5E8D">
            <w:pPr>
              <w:pStyle w:val="ESBodyText0"/>
              <w:jc w:val="center"/>
            </w:pPr>
            <w:r>
              <w:t>81.2%</w:t>
            </w:r>
          </w:p>
        </w:tc>
      </w:tr>
    </w:tbl>
    <w:p w:rsidR="00001860" w:rsidRDefault="00B63CC1" w:rsidP="00B55D76">
      <w:pPr>
        <w:pStyle w:val="ESBodyText0"/>
        <w:spacing w:after="0" w:line="240" w:lineRule="auto"/>
      </w:pPr>
    </w:p>
    <w:p w:rsidR="009E6D61" w:rsidRPr="00742BDA" w:rsidRDefault="00B63CC1" w:rsidP="00B637FF">
      <w:pPr>
        <w:pStyle w:val="ESHeading30"/>
        <w:rPr>
          <w:color w:val="auto"/>
        </w:rPr>
      </w:pPr>
      <w:r>
        <w:t>School Staff Survey</w:t>
      </w:r>
    </w:p>
    <w:p w:rsidR="009E6D61" w:rsidRDefault="00B63CC1">
      <w:pPr>
        <w:pStyle w:val="ESBodyText0"/>
      </w:pPr>
      <w:r>
        <w:t xml:space="preserve">The percent endorsement by staff on School Climate, as </w:t>
      </w:r>
      <w:r>
        <w:t>reported in the annual School Staff Survey.</w:t>
      </w:r>
    </w:p>
    <w:p w:rsidR="009E6D61" w:rsidRDefault="00B63CC1">
      <w:pPr>
        <w:pStyle w:val="ESBodyText0"/>
      </w:pPr>
      <w:r>
        <w:t>Percent endorsement indicates the percent of positive responses (agree or strongly agree) from staff who responded to the survey.</w:t>
      </w:r>
    </w:p>
    <w:p w:rsidR="009E6D61" w:rsidRDefault="00B63CC1"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5772995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w:t>
      </w:r>
      <w:r>
        <w:t>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503F34" w:rsidTr="00301A6C">
        <w:trPr>
          <w:trHeight w:hRule="exact" w:val="567"/>
        </w:trPr>
        <w:tc>
          <w:tcPr>
            <w:tcW w:w="3256" w:type="dxa"/>
            <w:vAlign w:val="bottom"/>
          </w:tcPr>
          <w:p w:rsidR="00DF5E8D" w:rsidRPr="00DF5E8D" w:rsidRDefault="00B63CC1" w:rsidP="00BA1967">
            <w:pPr>
              <w:pStyle w:val="ESBodyText0"/>
              <w:rPr>
                <w:b/>
                <w:bCs/>
              </w:rPr>
            </w:pPr>
            <w:r>
              <w:rPr>
                <w:b/>
                <w:bCs/>
              </w:rPr>
              <w:t>School Climate</w:t>
            </w:r>
          </w:p>
        </w:tc>
        <w:tc>
          <w:tcPr>
            <w:tcW w:w="1139" w:type="dxa"/>
          </w:tcPr>
          <w:p w:rsidR="00DF5E8D" w:rsidRPr="00E346A0" w:rsidRDefault="00B63CC1" w:rsidP="00BA1967">
            <w:pPr>
              <w:pStyle w:val="ESBodyText0"/>
              <w:jc w:val="center"/>
              <w:rPr>
                <w:b/>
                <w:bCs/>
              </w:rPr>
            </w:pPr>
            <w:r w:rsidRPr="001B1C12">
              <w:t>Latest year (2020)</w:t>
            </w:r>
          </w:p>
        </w:tc>
      </w:tr>
      <w:tr w:rsidR="00503F34" w:rsidTr="00301A6C">
        <w:trPr>
          <w:trHeight w:hRule="exact" w:val="680"/>
        </w:trPr>
        <w:tc>
          <w:tcPr>
            <w:tcW w:w="3256" w:type="dxa"/>
            <w:tcMar>
              <w:top w:w="57" w:type="dxa"/>
            </w:tcMar>
            <w:vAlign w:val="center"/>
          </w:tcPr>
          <w:p w:rsidR="00DF5E8D" w:rsidRDefault="00B63CC1"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63CC1" w:rsidP="00BA1967">
            <w:pPr>
              <w:pStyle w:val="ESBodyText0"/>
              <w:jc w:val="center"/>
            </w:pPr>
            <w:r>
              <w:t>93.8%</w:t>
            </w:r>
          </w:p>
        </w:tc>
      </w:tr>
      <w:tr w:rsidR="00503F34" w:rsidTr="00301A6C">
        <w:trPr>
          <w:trHeight w:hRule="exact" w:val="680"/>
        </w:trPr>
        <w:tc>
          <w:tcPr>
            <w:tcW w:w="3256" w:type="dxa"/>
            <w:tcMar>
              <w:top w:w="57" w:type="dxa"/>
            </w:tcMar>
            <w:vAlign w:val="center"/>
          </w:tcPr>
          <w:p w:rsidR="00DF5E8D" w:rsidRDefault="00B63CC1"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63CC1" w:rsidP="00BA1967">
            <w:pPr>
              <w:pStyle w:val="ESBodyText0"/>
              <w:jc w:val="center"/>
            </w:pPr>
            <w:r>
              <w:t>77.8%</w:t>
            </w:r>
          </w:p>
        </w:tc>
      </w:tr>
    </w:tbl>
    <w:p w:rsidR="00DF5E8D" w:rsidRDefault="00B63CC1">
      <w:pPr>
        <w:pStyle w:val="ESBodyText0"/>
        <w:spacing w:after="240"/>
      </w:pPr>
    </w:p>
    <w:p w:rsidR="00742BDA" w:rsidRDefault="00B63CC1" w:rsidP="00742BDA">
      <w:pPr>
        <w:pStyle w:val="ESBodyText0"/>
        <w:spacing w:after="0" w:line="240" w:lineRule="auto"/>
      </w:pPr>
    </w:p>
    <w:p w:rsidR="009E6D61" w:rsidRDefault="00B63CC1">
      <w:pPr>
        <w:spacing w:after="0" w:line="240" w:lineRule="auto"/>
        <w:rPr>
          <w:u w:val="single"/>
        </w:rPr>
      </w:pPr>
      <w:r>
        <w:rPr>
          <w:u w:val="single"/>
        </w:rPr>
        <w:br w:type="page"/>
      </w:r>
    </w:p>
    <w:p w:rsidR="009E6D61" w:rsidRDefault="00B63CC1" w:rsidP="00B637FF">
      <w:pPr>
        <w:pStyle w:val="Style1"/>
      </w:pPr>
      <w:r>
        <w:t>ACHIEVEMENT</w:t>
      </w:r>
    </w:p>
    <w:p w:rsidR="004777FF" w:rsidRDefault="00B63CC1"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Pr="00EB445D" w:rsidRDefault="00B63CC1" w:rsidP="00F14C40">
      <w:pPr>
        <w:pStyle w:val="ESHeading30"/>
        <w:rPr>
          <w:color w:val="auto"/>
        </w:rPr>
      </w:pPr>
      <w:r>
        <w:t>Teacher Judgement of student achievement</w:t>
      </w:r>
      <w:r w:rsidRPr="00E346A0">
        <w:rPr>
          <w:noProof/>
        </w:rPr>
        <w:t xml:space="preserve"> </w:t>
      </w:r>
    </w:p>
    <w:p w:rsidR="00E5145E" w:rsidRDefault="00B63CC1" w:rsidP="006D6BB2">
      <w:pPr>
        <w:pStyle w:val="ESBodyText0"/>
      </w:pPr>
      <w:r>
        <w:t>Percentage of students working at or above age expected standards in</w:t>
      </w:r>
      <w:r>
        <w:t xml:space="preserve"> English </w:t>
      </w:r>
      <w:r>
        <w:t>and Mathematics.</w:t>
      </w:r>
    </w:p>
    <w:p w:rsidR="006D6BB2" w:rsidRDefault="00B63CC1"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503F34" w:rsidTr="00301A6C">
        <w:tc>
          <w:tcPr>
            <w:tcW w:w="3681" w:type="dxa"/>
            <w:vAlign w:val="bottom"/>
          </w:tcPr>
          <w:p w:rsidR="00E346A0" w:rsidRDefault="00B63CC1"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B63CC1"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63CC1" w:rsidP="00E346A0">
            <w:pPr>
              <w:pStyle w:val="ESBodyText0"/>
              <w:jc w:val="center"/>
              <w:rPr>
                <w:b/>
                <w:bCs/>
              </w:rPr>
            </w:pPr>
            <w:r w:rsidRPr="001B1C12">
              <w:t>Latest year (2020)</w:t>
            </w:r>
          </w:p>
        </w:tc>
      </w:tr>
      <w:tr w:rsidR="00503F34" w:rsidTr="00301A6C">
        <w:trPr>
          <w:trHeight w:hRule="exact" w:val="567"/>
        </w:trPr>
        <w:tc>
          <w:tcPr>
            <w:tcW w:w="3681" w:type="dxa"/>
            <w:tcMar>
              <w:top w:w="57" w:type="dxa"/>
            </w:tcMar>
            <w:vAlign w:val="center"/>
          </w:tcPr>
          <w:p w:rsidR="00E346A0" w:rsidRDefault="00B63CC1"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63CC1" w:rsidP="00E346A0">
            <w:pPr>
              <w:pStyle w:val="ESBodyText0"/>
              <w:jc w:val="center"/>
            </w:pPr>
            <w:r>
              <w:t>93.8%</w:t>
            </w:r>
          </w:p>
        </w:tc>
      </w:tr>
      <w:tr w:rsidR="00503F34" w:rsidTr="00301A6C">
        <w:trPr>
          <w:trHeight w:hRule="exact" w:val="567"/>
        </w:trPr>
        <w:tc>
          <w:tcPr>
            <w:tcW w:w="3681" w:type="dxa"/>
            <w:tcMar>
              <w:top w:w="57" w:type="dxa"/>
            </w:tcMar>
            <w:vAlign w:val="center"/>
          </w:tcPr>
          <w:p w:rsidR="00E346A0" w:rsidRDefault="00B63CC1"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63CC1" w:rsidP="00E346A0">
            <w:pPr>
              <w:pStyle w:val="ESBodyText0"/>
              <w:jc w:val="center"/>
              <w:rPr>
                <w:color w:val="FFFFFF" w:themeColor="background1"/>
              </w:rPr>
            </w:pPr>
            <w:r>
              <w:rPr>
                <w:color w:val="FFFFFF" w:themeColor="background1"/>
              </w:rPr>
              <w:t>80.1%</w:t>
            </w:r>
          </w:p>
        </w:tc>
      </w:tr>
      <w:tr w:rsidR="00503F34" w:rsidTr="00301A6C">
        <w:trPr>
          <w:trHeight w:hRule="exact" w:val="567"/>
        </w:trPr>
        <w:tc>
          <w:tcPr>
            <w:tcW w:w="3681" w:type="dxa"/>
            <w:tcMar>
              <w:top w:w="57" w:type="dxa"/>
            </w:tcMar>
            <w:vAlign w:val="center"/>
          </w:tcPr>
          <w:p w:rsidR="00E346A0" w:rsidRDefault="00B63CC1"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63CC1" w:rsidP="00E346A0">
            <w:pPr>
              <w:pStyle w:val="ESBodyText0"/>
              <w:jc w:val="center"/>
            </w:pPr>
            <w:r>
              <w:t>86.3%</w:t>
            </w:r>
          </w:p>
        </w:tc>
      </w:tr>
    </w:tbl>
    <w:p w:rsidR="00E346A0" w:rsidRDefault="00B63CC1" w:rsidP="006D6BB2">
      <w:pPr>
        <w:pStyle w:val="ESBodyText0"/>
      </w:pPr>
    </w:p>
    <w:p w:rsidR="00E346A0" w:rsidRDefault="00B63CC1" w:rsidP="006D6BB2">
      <w:pPr>
        <w:pStyle w:val="ESBodyText0"/>
      </w:pPr>
    </w:p>
    <w:p w:rsidR="00E346A0" w:rsidRDefault="00B63CC1" w:rsidP="006D6BB2">
      <w:pPr>
        <w:pStyle w:val="ESBodyText0"/>
      </w:pPr>
    </w:p>
    <w:p w:rsidR="00E346A0" w:rsidRDefault="00B63CC1"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503F34" w:rsidTr="00301A6C">
        <w:tc>
          <w:tcPr>
            <w:tcW w:w="3681" w:type="dxa"/>
            <w:vAlign w:val="bottom"/>
          </w:tcPr>
          <w:p w:rsidR="00E346A0" w:rsidRDefault="00B63CC1"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B63CC1"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63CC1" w:rsidP="00BA1967">
            <w:pPr>
              <w:pStyle w:val="ESBodyText0"/>
              <w:jc w:val="center"/>
              <w:rPr>
                <w:b/>
                <w:bCs/>
              </w:rPr>
            </w:pPr>
            <w:r w:rsidRPr="001B1C12">
              <w:t>Latest year (2020)</w:t>
            </w:r>
          </w:p>
        </w:tc>
      </w:tr>
      <w:tr w:rsidR="00503F34" w:rsidTr="00301A6C">
        <w:trPr>
          <w:trHeight w:hRule="exact" w:val="567"/>
        </w:trPr>
        <w:tc>
          <w:tcPr>
            <w:tcW w:w="3681" w:type="dxa"/>
            <w:tcMar>
              <w:top w:w="57" w:type="dxa"/>
            </w:tcMar>
            <w:vAlign w:val="center"/>
          </w:tcPr>
          <w:p w:rsidR="00E346A0" w:rsidRDefault="00B63CC1" w:rsidP="00BA1967">
            <w:pPr>
              <w:pStyle w:val="ESBodyText0"/>
            </w:pPr>
            <w:r>
              <w:t xml:space="preserve">School percent </w:t>
            </w:r>
            <w:r>
              <w:t>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63CC1" w:rsidP="00BA1967">
            <w:pPr>
              <w:pStyle w:val="ESBodyText0"/>
              <w:jc w:val="center"/>
            </w:pPr>
            <w:r>
              <w:t>97.9%</w:t>
            </w:r>
          </w:p>
        </w:tc>
      </w:tr>
      <w:tr w:rsidR="00503F34" w:rsidTr="00301A6C">
        <w:trPr>
          <w:trHeight w:hRule="exact" w:val="567"/>
        </w:trPr>
        <w:tc>
          <w:tcPr>
            <w:tcW w:w="3681" w:type="dxa"/>
            <w:tcMar>
              <w:top w:w="57" w:type="dxa"/>
            </w:tcMar>
            <w:vAlign w:val="center"/>
          </w:tcPr>
          <w:p w:rsidR="00E346A0" w:rsidRDefault="00B63CC1"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63CC1" w:rsidP="00BA1967">
            <w:pPr>
              <w:pStyle w:val="ESBodyText0"/>
              <w:jc w:val="center"/>
              <w:rPr>
                <w:color w:val="FFFFFF" w:themeColor="background1"/>
              </w:rPr>
            </w:pPr>
            <w:r>
              <w:rPr>
                <w:color w:val="FFFFFF" w:themeColor="background1"/>
              </w:rPr>
              <w:t>81.6%</w:t>
            </w:r>
          </w:p>
        </w:tc>
      </w:tr>
      <w:tr w:rsidR="00503F34" w:rsidTr="00301A6C">
        <w:trPr>
          <w:trHeight w:hRule="exact" w:val="567"/>
        </w:trPr>
        <w:tc>
          <w:tcPr>
            <w:tcW w:w="3681" w:type="dxa"/>
            <w:tcMar>
              <w:top w:w="57" w:type="dxa"/>
            </w:tcMar>
            <w:vAlign w:val="center"/>
          </w:tcPr>
          <w:p w:rsidR="00E346A0" w:rsidRDefault="00B63CC1"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63CC1" w:rsidP="00BA1967">
            <w:pPr>
              <w:pStyle w:val="ESBodyText0"/>
              <w:jc w:val="center"/>
            </w:pPr>
            <w:r>
              <w:t>85.2%</w:t>
            </w:r>
          </w:p>
        </w:tc>
      </w:tr>
    </w:tbl>
    <w:p w:rsidR="00E346A0" w:rsidRDefault="00B63CC1" w:rsidP="006D6BB2">
      <w:pPr>
        <w:pStyle w:val="ESBodyText0"/>
      </w:pPr>
    </w:p>
    <w:p w:rsidR="00E346A0" w:rsidRDefault="00B63CC1" w:rsidP="006D6BB2">
      <w:pPr>
        <w:pStyle w:val="ESBodyText0"/>
      </w:pPr>
    </w:p>
    <w:p w:rsidR="00E346A0" w:rsidRDefault="00B63CC1" w:rsidP="0055455C">
      <w:pPr>
        <w:pStyle w:val="ESBodyText0"/>
        <w:spacing w:after="0" w:line="240" w:lineRule="auto"/>
      </w:pPr>
    </w:p>
    <w:p w:rsidR="00BA1967" w:rsidRDefault="00B63CC1" w:rsidP="001F39DE">
      <w:pPr>
        <w:pStyle w:val="ESHeading30"/>
        <w:spacing w:before="200"/>
      </w:pPr>
      <w:r>
        <w:t>NAPLAN</w:t>
      </w:r>
    </w:p>
    <w:p w:rsidR="00425CEA" w:rsidRDefault="00B63CC1"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B63CC1" w:rsidP="0077262A">
      <w:pPr>
        <w:pStyle w:val="ESBodyText0"/>
        <w:spacing w:after="0" w:line="240" w:lineRule="auto"/>
        <w:rPr>
          <w:rFonts w:eastAsia="Arial" w:cs="Times New Roman"/>
          <w:color w:val="000000"/>
          <w:szCs w:val="20"/>
        </w:rPr>
      </w:pPr>
    </w:p>
    <w:p w:rsidR="00EA4035" w:rsidRDefault="00B63CC1" w:rsidP="0077262A">
      <w:pPr>
        <w:pStyle w:val="ESHeading30"/>
        <w:spacing w:before="0"/>
      </w:pPr>
      <w:r>
        <w:t>NAPLAN Learning Gain</w:t>
      </w:r>
    </w:p>
    <w:p w:rsidR="00EA4035" w:rsidRDefault="00B63CC1" w:rsidP="00EA4035">
      <w:pPr>
        <w:pStyle w:val="ESBodyText0"/>
        <w:rPr>
          <w:rFonts w:eastAsia="Arial"/>
          <w:color w:val="000000"/>
        </w:rPr>
      </w:pPr>
      <w:r>
        <w:rPr>
          <w:rFonts w:eastAsia="Arial"/>
          <w:color w:val="000000"/>
        </w:rPr>
        <w:t xml:space="preserve">NAPLAN learning gain is determined by comparing a student's current year </w:t>
      </w:r>
      <w:r>
        <w:rPr>
          <w:rFonts w:eastAsia="Arial"/>
          <w:color w:val="000000"/>
        </w:rPr>
        <w:t>result to the results of all ‘similar’ Victorian students (i.e. students in all sectors in the same year level who had the same score two years prior).</w:t>
      </w:r>
    </w:p>
    <w:p w:rsidR="005B6BD9" w:rsidRDefault="00B63CC1" w:rsidP="00F14C40">
      <w:pPr>
        <w:pStyle w:val="ESBodyText0"/>
        <w:spacing w:after="240"/>
      </w:pPr>
      <w:r>
        <w:rPr>
          <w:rFonts w:eastAsia="Arial" w:cs="Times New Roman"/>
          <w:color w:val="000000"/>
          <w:szCs w:val="20"/>
        </w:rPr>
        <w:t>NAPLAN tests were not conducted in 2020.</w:t>
      </w:r>
    </w:p>
    <w:p w:rsidR="005B6BD9" w:rsidRDefault="00B63CC1">
      <w:pPr>
        <w:spacing w:after="0" w:line="240" w:lineRule="auto"/>
      </w:pPr>
      <w:r>
        <w:br w:type="page"/>
      </w:r>
    </w:p>
    <w:p w:rsidR="009E6D61" w:rsidRDefault="00B63CC1" w:rsidP="00B637FF">
      <w:pPr>
        <w:pStyle w:val="Style1"/>
      </w:pPr>
      <w:r>
        <w:t>ENGAGEMENT</w:t>
      </w:r>
    </w:p>
    <w:p w:rsidR="00666BAD" w:rsidRDefault="00B63CC1"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B63CC1" w:rsidP="00F14C40">
      <w:pPr>
        <w:pStyle w:val="ESHeading30"/>
      </w:pPr>
      <w:r>
        <w:t>Average Number of Student Ab</w:t>
      </w:r>
      <w:r>
        <w:t>sence Days</w:t>
      </w:r>
    </w:p>
    <w:p w:rsidR="001016C0" w:rsidRDefault="00B63CC1">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w:t>
      </w:r>
      <w:r w:rsidRPr="003F1321">
        <w:t>onse to remote and flexible learning.</w:t>
      </w:r>
    </w:p>
    <w:p w:rsidR="002E45F9" w:rsidRDefault="00B63CC1">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503F34" w:rsidTr="00301A6C">
        <w:tc>
          <w:tcPr>
            <w:tcW w:w="2835" w:type="dxa"/>
            <w:vAlign w:val="bottom"/>
          </w:tcPr>
          <w:p w:rsidR="002E45F9" w:rsidRDefault="00B63CC1"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B63CC1"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B63CC1" w:rsidP="00BA1967">
            <w:pPr>
              <w:pStyle w:val="ESBodyText0"/>
              <w:spacing w:line="240" w:lineRule="auto"/>
              <w:jc w:val="center"/>
            </w:pPr>
            <w:r>
              <w:t>Latest year (2020)</w:t>
            </w:r>
          </w:p>
        </w:tc>
        <w:tc>
          <w:tcPr>
            <w:tcW w:w="1132" w:type="dxa"/>
            <w:vAlign w:val="bottom"/>
          </w:tcPr>
          <w:p w:rsidR="002E45F9" w:rsidRDefault="00B63CC1" w:rsidP="00BA1967">
            <w:pPr>
              <w:pStyle w:val="ESBodyText0"/>
              <w:spacing w:line="240" w:lineRule="auto"/>
              <w:jc w:val="center"/>
            </w:pPr>
            <w:r>
              <w:t>4-year average</w:t>
            </w:r>
          </w:p>
        </w:tc>
      </w:tr>
      <w:tr w:rsidR="00503F34" w:rsidTr="00301A6C">
        <w:trPr>
          <w:trHeight w:hRule="exact" w:val="567"/>
        </w:trPr>
        <w:tc>
          <w:tcPr>
            <w:tcW w:w="2835" w:type="dxa"/>
            <w:tcMar>
              <w:top w:w="57" w:type="dxa"/>
            </w:tcMar>
            <w:vAlign w:val="center"/>
          </w:tcPr>
          <w:p w:rsidR="002E45F9" w:rsidRDefault="00B63CC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B63CC1" w:rsidP="00BA1967">
            <w:pPr>
              <w:pStyle w:val="ESBodyText0"/>
              <w:spacing w:line="240" w:lineRule="auto"/>
              <w:jc w:val="center"/>
            </w:pPr>
            <w:r>
              <w:t>8.5</w:t>
            </w:r>
          </w:p>
        </w:tc>
        <w:tc>
          <w:tcPr>
            <w:tcW w:w="1132" w:type="dxa"/>
            <w:tcBorders>
              <w:bottom w:val="single" w:sz="4" w:space="0" w:color="FFFFFF" w:themeColor="background1"/>
            </w:tcBorders>
            <w:shd w:val="clear" w:color="auto" w:fill="FFC000"/>
            <w:tcMar>
              <w:top w:w="57" w:type="dxa"/>
            </w:tcMar>
            <w:vAlign w:val="center"/>
          </w:tcPr>
          <w:p w:rsidR="002E45F9" w:rsidRDefault="00B63CC1" w:rsidP="00BA1967">
            <w:pPr>
              <w:pStyle w:val="ESBodyText0"/>
              <w:spacing w:line="240" w:lineRule="auto"/>
              <w:jc w:val="center"/>
            </w:pPr>
            <w:r>
              <w:t>12.7</w:t>
            </w:r>
          </w:p>
        </w:tc>
      </w:tr>
      <w:tr w:rsidR="00503F34" w:rsidTr="00301A6C">
        <w:trPr>
          <w:trHeight w:hRule="exact" w:val="567"/>
        </w:trPr>
        <w:tc>
          <w:tcPr>
            <w:tcW w:w="2835" w:type="dxa"/>
            <w:tcMar>
              <w:top w:w="57" w:type="dxa"/>
            </w:tcMar>
            <w:vAlign w:val="center"/>
          </w:tcPr>
          <w:p w:rsidR="002E45F9" w:rsidRDefault="00B63CC1"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63CC1" w:rsidP="00BA1967">
            <w:pPr>
              <w:pStyle w:val="ESBodyText0"/>
              <w:spacing w:line="240" w:lineRule="auto"/>
              <w:jc w:val="center"/>
              <w:rPr>
                <w:color w:val="FFFFFF" w:themeColor="background1"/>
              </w:rPr>
            </w:pPr>
            <w:r>
              <w:rPr>
                <w:color w:val="FFFFFF" w:themeColor="background1"/>
              </w:rPr>
              <w:t>14.0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63CC1" w:rsidP="00BA1967">
            <w:pPr>
              <w:pStyle w:val="ESBodyText0"/>
              <w:spacing w:line="240" w:lineRule="auto"/>
              <w:jc w:val="center"/>
              <w:rPr>
                <w:color w:val="FFFFFF" w:themeColor="background1"/>
              </w:rPr>
            </w:pPr>
            <w:r>
              <w:rPr>
                <w:color w:val="FFFFFF" w:themeColor="background1"/>
              </w:rPr>
              <w:t>16.2</w:t>
            </w:r>
          </w:p>
        </w:tc>
      </w:tr>
      <w:tr w:rsidR="00503F34" w:rsidTr="00301A6C">
        <w:trPr>
          <w:trHeight w:hRule="exact" w:val="567"/>
        </w:trPr>
        <w:tc>
          <w:tcPr>
            <w:tcW w:w="2835" w:type="dxa"/>
            <w:tcMar>
              <w:top w:w="57" w:type="dxa"/>
            </w:tcMar>
            <w:vAlign w:val="center"/>
          </w:tcPr>
          <w:p w:rsidR="002E45F9" w:rsidRDefault="00B63CC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B63CC1"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B63CC1" w:rsidP="00BA1967">
            <w:pPr>
              <w:pStyle w:val="ESBodyText0"/>
              <w:spacing w:line="240" w:lineRule="auto"/>
              <w:jc w:val="center"/>
            </w:pPr>
            <w:r>
              <w:t>15.3</w:t>
            </w:r>
          </w:p>
        </w:tc>
      </w:tr>
    </w:tbl>
    <w:p w:rsidR="002E45F9" w:rsidRDefault="00B63CC1">
      <w:pPr>
        <w:pStyle w:val="ESBodyText0"/>
      </w:pPr>
    </w:p>
    <w:p w:rsidR="002E45F9" w:rsidRDefault="00B63CC1">
      <w:pPr>
        <w:pStyle w:val="ESBodyText0"/>
      </w:pPr>
    </w:p>
    <w:p w:rsidR="002E45F9" w:rsidRDefault="00B63CC1">
      <w:pPr>
        <w:pStyle w:val="ESBodyText0"/>
      </w:pPr>
    </w:p>
    <w:p w:rsidR="006F4FB2" w:rsidRDefault="00B63CC1">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503F34" w:rsidTr="00E163B8">
        <w:tc>
          <w:tcPr>
            <w:tcW w:w="2835" w:type="dxa"/>
          </w:tcPr>
          <w:p w:rsidR="006F4FB2" w:rsidRPr="006F4FB2" w:rsidRDefault="00B63CC1">
            <w:pPr>
              <w:pStyle w:val="ESBodyText0"/>
              <w:rPr>
                <w:b/>
                <w:bCs/>
              </w:rPr>
            </w:pPr>
            <w:r w:rsidRPr="006F4FB2">
              <w:rPr>
                <w:b/>
                <w:bCs/>
              </w:rPr>
              <w:t>Attendance Rate</w:t>
            </w:r>
            <w:r>
              <w:rPr>
                <w:b/>
                <w:bCs/>
              </w:rPr>
              <w:t xml:space="preserve"> (latest year)</w:t>
            </w:r>
          </w:p>
        </w:tc>
        <w:tc>
          <w:tcPr>
            <w:tcW w:w="1093" w:type="dxa"/>
          </w:tcPr>
          <w:p w:rsidR="006F4FB2" w:rsidRDefault="00B63CC1">
            <w:pPr>
              <w:pStyle w:val="ESBodyText0"/>
            </w:pPr>
          </w:p>
        </w:tc>
        <w:tc>
          <w:tcPr>
            <w:tcW w:w="1094" w:type="dxa"/>
          </w:tcPr>
          <w:p w:rsidR="006F4FB2" w:rsidRDefault="00B63CC1">
            <w:pPr>
              <w:pStyle w:val="ESBodyText0"/>
            </w:pPr>
          </w:p>
        </w:tc>
        <w:tc>
          <w:tcPr>
            <w:tcW w:w="1093" w:type="dxa"/>
          </w:tcPr>
          <w:p w:rsidR="006F4FB2" w:rsidRDefault="00B63CC1">
            <w:pPr>
              <w:pStyle w:val="ESBodyText0"/>
            </w:pPr>
          </w:p>
        </w:tc>
        <w:tc>
          <w:tcPr>
            <w:tcW w:w="1094" w:type="dxa"/>
          </w:tcPr>
          <w:p w:rsidR="006F4FB2" w:rsidRDefault="00B63CC1">
            <w:pPr>
              <w:pStyle w:val="ESBodyText0"/>
            </w:pPr>
          </w:p>
        </w:tc>
        <w:tc>
          <w:tcPr>
            <w:tcW w:w="1093" w:type="dxa"/>
          </w:tcPr>
          <w:p w:rsidR="006F4FB2" w:rsidRDefault="00B63CC1">
            <w:pPr>
              <w:pStyle w:val="ESBodyText0"/>
            </w:pPr>
          </w:p>
        </w:tc>
        <w:tc>
          <w:tcPr>
            <w:tcW w:w="1094" w:type="dxa"/>
          </w:tcPr>
          <w:p w:rsidR="006F4FB2" w:rsidRDefault="00B63CC1">
            <w:pPr>
              <w:pStyle w:val="ESBodyText0"/>
            </w:pPr>
          </w:p>
        </w:tc>
        <w:tc>
          <w:tcPr>
            <w:tcW w:w="1094" w:type="dxa"/>
          </w:tcPr>
          <w:p w:rsidR="006F4FB2" w:rsidRDefault="00B63CC1">
            <w:pPr>
              <w:pStyle w:val="ESBodyText0"/>
            </w:pPr>
          </w:p>
        </w:tc>
      </w:tr>
      <w:tr w:rsidR="00503F34" w:rsidTr="00E163B8">
        <w:tc>
          <w:tcPr>
            <w:tcW w:w="2835" w:type="dxa"/>
            <w:vAlign w:val="bottom"/>
          </w:tcPr>
          <w:p w:rsidR="006F4FB2" w:rsidRDefault="00B63CC1">
            <w:pPr>
              <w:pStyle w:val="ESBodyText0"/>
            </w:pPr>
          </w:p>
        </w:tc>
        <w:tc>
          <w:tcPr>
            <w:tcW w:w="1093" w:type="dxa"/>
            <w:vAlign w:val="bottom"/>
          </w:tcPr>
          <w:p w:rsidR="006F4FB2" w:rsidRDefault="00B63CC1" w:rsidP="006F4FB2">
            <w:pPr>
              <w:pStyle w:val="ESBodyText0"/>
              <w:jc w:val="center"/>
            </w:pPr>
            <w:r>
              <w:t>Prep</w:t>
            </w:r>
          </w:p>
        </w:tc>
        <w:tc>
          <w:tcPr>
            <w:tcW w:w="1094" w:type="dxa"/>
            <w:vAlign w:val="bottom"/>
          </w:tcPr>
          <w:p w:rsidR="006F4FB2" w:rsidRDefault="00B63CC1" w:rsidP="006F4FB2">
            <w:pPr>
              <w:pStyle w:val="ESBodyText0"/>
              <w:jc w:val="center"/>
            </w:pPr>
            <w:r>
              <w:t>Year 1</w:t>
            </w:r>
          </w:p>
        </w:tc>
        <w:tc>
          <w:tcPr>
            <w:tcW w:w="1093" w:type="dxa"/>
            <w:vAlign w:val="bottom"/>
          </w:tcPr>
          <w:p w:rsidR="006F4FB2" w:rsidRDefault="00B63CC1" w:rsidP="006F4FB2">
            <w:pPr>
              <w:pStyle w:val="ESBodyText0"/>
              <w:jc w:val="center"/>
            </w:pPr>
            <w:r>
              <w:t>Year 2</w:t>
            </w:r>
          </w:p>
        </w:tc>
        <w:tc>
          <w:tcPr>
            <w:tcW w:w="1094" w:type="dxa"/>
            <w:vAlign w:val="bottom"/>
          </w:tcPr>
          <w:p w:rsidR="006F4FB2" w:rsidRDefault="00B63CC1" w:rsidP="006F4FB2">
            <w:pPr>
              <w:pStyle w:val="ESBodyText0"/>
              <w:jc w:val="center"/>
            </w:pPr>
            <w:r>
              <w:t>Year 3</w:t>
            </w:r>
          </w:p>
        </w:tc>
        <w:tc>
          <w:tcPr>
            <w:tcW w:w="1093" w:type="dxa"/>
            <w:vAlign w:val="bottom"/>
          </w:tcPr>
          <w:p w:rsidR="006F4FB2" w:rsidRDefault="00B63CC1" w:rsidP="006F4FB2">
            <w:pPr>
              <w:pStyle w:val="ESBodyText0"/>
              <w:jc w:val="center"/>
            </w:pPr>
            <w:r>
              <w:t>Year 4</w:t>
            </w:r>
          </w:p>
        </w:tc>
        <w:tc>
          <w:tcPr>
            <w:tcW w:w="1094" w:type="dxa"/>
            <w:vAlign w:val="bottom"/>
          </w:tcPr>
          <w:p w:rsidR="006F4FB2" w:rsidRDefault="00B63CC1" w:rsidP="006F4FB2">
            <w:pPr>
              <w:pStyle w:val="ESBodyText0"/>
              <w:jc w:val="center"/>
            </w:pPr>
            <w:r>
              <w:t>Year 5</w:t>
            </w:r>
          </w:p>
        </w:tc>
        <w:tc>
          <w:tcPr>
            <w:tcW w:w="1094" w:type="dxa"/>
            <w:vAlign w:val="bottom"/>
          </w:tcPr>
          <w:p w:rsidR="006F4FB2" w:rsidRDefault="00B63CC1" w:rsidP="006F4FB2">
            <w:pPr>
              <w:pStyle w:val="ESBodyText0"/>
              <w:jc w:val="center"/>
            </w:pPr>
            <w:r>
              <w:t>Year 6</w:t>
            </w:r>
          </w:p>
        </w:tc>
      </w:tr>
      <w:tr w:rsidR="00503F34" w:rsidTr="00E163B8">
        <w:tc>
          <w:tcPr>
            <w:tcW w:w="2835" w:type="dxa"/>
          </w:tcPr>
          <w:p w:rsidR="006F4FB2" w:rsidRDefault="00B63CC1">
            <w:pPr>
              <w:pStyle w:val="ESBodyText0"/>
            </w:pPr>
            <w:r>
              <w:t>Attendance Rate by year level (2020):</w:t>
            </w:r>
          </w:p>
        </w:tc>
        <w:tc>
          <w:tcPr>
            <w:tcW w:w="1093" w:type="dxa"/>
            <w:shd w:val="clear" w:color="auto" w:fill="FFC000"/>
            <w:tcMar>
              <w:top w:w="57" w:type="dxa"/>
            </w:tcMar>
            <w:vAlign w:val="center"/>
          </w:tcPr>
          <w:p w:rsidR="006F4FB2" w:rsidRDefault="00B63CC1" w:rsidP="006F4FB2">
            <w:pPr>
              <w:pStyle w:val="ESBodyText0"/>
              <w:jc w:val="center"/>
            </w:pPr>
            <w:r>
              <w:t>95%</w:t>
            </w:r>
          </w:p>
        </w:tc>
        <w:tc>
          <w:tcPr>
            <w:tcW w:w="1094" w:type="dxa"/>
            <w:shd w:val="clear" w:color="auto" w:fill="FFC000"/>
            <w:tcMar>
              <w:top w:w="57" w:type="dxa"/>
            </w:tcMar>
            <w:vAlign w:val="center"/>
          </w:tcPr>
          <w:p w:rsidR="006F4FB2" w:rsidRDefault="00B63CC1" w:rsidP="006F4FB2">
            <w:pPr>
              <w:pStyle w:val="ESBodyText0"/>
              <w:jc w:val="center"/>
            </w:pPr>
            <w:r>
              <w:t>97%</w:t>
            </w:r>
          </w:p>
        </w:tc>
        <w:tc>
          <w:tcPr>
            <w:tcW w:w="1093" w:type="dxa"/>
            <w:shd w:val="clear" w:color="auto" w:fill="FFC000"/>
            <w:tcMar>
              <w:top w:w="57" w:type="dxa"/>
            </w:tcMar>
            <w:vAlign w:val="center"/>
          </w:tcPr>
          <w:p w:rsidR="006F4FB2" w:rsidRDefault="00B63CC1" w:rsidP="006F4FB2">
            <w:pPr>
              <w:pStyle w:val="ESBodyText0"/>
              <w:jc w:val="center"/>
            </w:pPr>
            <w:r>
              <w:t>NDP</w:t>
            </w:r>
          </w:p>
        </w:tc>
        <w:tc>
          <w:tcPr>
            <w:tcW w:w="1094" w:type="dxa"/>
            <w:shd w:val="clear" w:color="auto" w:fill="FFC000"/>
            <w:tcMar>
              <w:top w:w="57" w:type="dxa"/>
            </w:tcMar>
            <w:vAlign w:val="center"/>
          </w:tcPr>
          <w:p w:rsidR="006F4FB2" w:rsidRDefault="00B63CC1" w:rsidP="006F4FB2">
            <w:pPr>
              <w:pStyle w:val="ESBodyText0"/>
              <w:jc w:val="center"/>
            </w:pPr>
            <w:r>
              <w:t>93%</w:t>
            </w:r>
          </w:p>
        </w:tc>
        <w:tc>
          <w:tcPr>
            <w:tcW w:w="1093" w:type="dxa"/>
            <w:shd w:val="clear" w:color="auto" w:fill="FFC000"/>
            <w:tcMar>
              <w:top w:w="57" w:type="dxa"/>
            </w:tcMar>
            <w:vAlign w:val="center"/>
          </w:tcPr>
          <w:p w:rsidR="006F4FB2" w:rsidRDefault="00B63CC1" w:rsidP="006F4FB2">
            <w:pPr>
              <w:pStyle w:val="ESBodyText0"/>
              <w:jc w:val="center"/>
            </w:pPr>
            <w:r>
              <w:t>NDA</w:t>
            </w:r>
          </w:p>
        </w:tc>
        <w:tc>
          <w:tcPr>
            <w:tcW w:w="1094" w:type="dxa"/>
            <w:shd w:val="clear" w:color="auto" w:fill="FFC000"/>
            <w:tcMar>
              <w:top w:w="57" w:type="dxa"/>
            </w:tcMar>
            <w:vAlign w:val="center"/>
          </w:tcPr>
          <w:p w:rsidR="006F4FB2" w:rsidRDefault="00B63CC1" w:rsidP="006F4FB2">
            <w:pPr>
              <w:pStyle w:val="ESBodyText0"/>
              <w:jc w:val="center"/>
            </w:pPr>
            <w:r>
              <w:t>97%</w:t>
            </w:r>
          </w:p>
        </w:tc>
        <w:tc>
          <w:tcPr>
            <w:tcW w:w="1094" w:type="dxa"/>
            <w:shd w:val="clear" w:color="auto" w:fill="FFC000"/>
            <w:tcMar>
              <w:top w:w="57" w:type="dxa"/>
            </w:tcMar>
            <w:vAlign w:val="center"/>
          </w:tcPr>
          <w:p w:rsidR="006F4FB2" w:rsidRDefault="00B63CC1" w:rsidP="006F4FB2">
            <w:pPr>
              <w:pStyle w:val="ESBodyText0"/>
              <w:jc w:val="center"/>
            </w:pPr>
            <w:r>
              <w:t>94%</w:t>
            </w:r>
          </w:p>
        </w:tc>
      </w:tr>
    </w:tbl>
    <w:p w:rsidR="008A2551" w:rsidRDefault="00B63CC1">
      <w:pPr>
        <w:pStyle w:val="ESBodyText0"/>
      </w:pPr>
    </w:p>
    <w:p w:rsidR="008A2551" w:rsidRDefault="00B63CC1">
      <w:pPr>
        <w:pStyle w:val="ESBodyText0"/>
      </w:pPr>
    </w:p>
    <w:p w:rsidR="006A4059" w:rsidRDefault="00B63CC1" w:rsidP="006A4059">
      <w:pPr>
        <w:pStyle w:val="ESBodyText0"/>
      </w:pPr>
    </w:p>
    <w:p w:rsidR="0056104D" w:rsidRDefault="00B63CC1">
      <w:pPr>
        <w:spacing w:after="0" w:line="240" w:lineRule="auto"/>
        <w:rPr>
          <w:b/>
          <w:color w:val="000000" w:themeColor="text1"/>
        </w:rPr>
      </w:pPr>
      <w:r>
        <w:br w:type="page"/>
      </w:r>
    </w:p>
    <w:p w:rsidR="009E6D61" w:rsidRDefault="00B63CC1" w:rsidP="00D4348E">
      <w:pPr>
        <w:pStyle w:val="Style1"/>
      </w:pPr>
      <w:r>
        <w:t>WELL</w:t>
      </w:r>
      <w:r>
        <w:t>BEING</w:t>
      </w:r>
    </w:p>
    <w:p w:rsidR="006A3AB8" w:rsidRDefault="00B63CC1"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B63CC1" w:rsidP="00F14C40">
      <w:pPr>
        <w:pStyle w:val="ESHeading30"/>
      </w:pPr>
      <w:r>
        <w:t>Student Attitudes to School – Sense of Connectedness</w:t>
      </w:r>
    </w:p>
    <w:p w:rsidR="00B52429" w:rsidRDefault="00B63CC1">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B63CC1">
      <w:pPr>
        <w:pStyle w:val="ESBodyText0"/>
      </w:pPr>
      <w:r>
        <w:t xml:space="preserve">Schools who participated in the Student Attitudes to School survey in 2020 should </w:t>
      </w:r>
      <w:r>
        <w:t>refer to the advice provided regarding the consistency of their data.</w:t>
      </w:r>
    </w:p>
    <w:p w:rsidR="004F0C48" w:rsidRDefault="00B63CC1"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503F34" w:rsidTr="00301A6C">
        <w:tc>
          <w:tcPr>
            <w:tcW w:w="2835" w:type="dxa"/>
            <w:vAlign w:val="bottom"/>
          </w:tcPr>
          <w:p w:rsidR="004F0C48" w:rsidRDefault="00B63CC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B63CC1"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B63CC1" w:rsidP="00BA1967">
            <w:pPr>
              <w:pStyle w:val="ESBodyText0"/>
              <w:spacing w:line="240" w:lineRule="auto"/>
              <w:jc w:val="center"/>
            </w:pPr>
            <w:r>
              <w:t>Latest year (2020)</w:t>
            </w:r>
          </w:p>
        </w:tc>
        <w:tc>
          <w:tcPr>
            <w:tcW w:w="1060" w:type="dxa"/>
            <w:vAlign w:val="bottom"/>
          </w:tcPr>
          <w:p w:rsidR="004F0C48" w:rsidRDefault="00B63CC1" w:rsidP="00BA1967">
            <w:pPr>
              <w:pStyle w:val="ESBodyText0"/>
              <w:spacing w:line="240" w:lineRule="auto"/>
              <w:jc w:val="center"/>
            </w:pPr>
            <w:r>
              <w:t>4-year average</w:t>
            </w:r>
          </w:p>
        </w:tc>
      </w:tr>
      <w:tr w:rsidR="00503F34" w:rsidTr="00301A6C">
        <w:trPr>
          <w:trHeight w:hRule="exact" w:val="567"/>
        </w:trPr>
        <w:tc>
          <w:tcPr>
            <w:tcW w:w="2835" w:type="dxa"/>
            <w:tcMar>
              <w:top w:w="57" w:type="dxa"/>
            </w:tcMar>
            <w:vAlign w:val="center"/>
          </w:tcPr>
          <w:p w:rsidR="004F0C48" w:rsidRDefault="00B63CC1"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B63CC1" w:rsidP="00BA1967">
            <w:pPr>
              <w:pStyle w:val="ESBodyText0"/>
              <w:spacing w:line="240" w:lineRule="auto"/>
              <w:jc w:val="center"/>
            </w:pPr>
            <w:r>
              <w:t>94.5%</w:t>
            </w:r>
          </w:p>
        </w:tc>
        <w:tc>
          <w:tcPr>
            <w:tcW w:w="1060" w:type="dxa"/>
            <w:tcBorders>
              <w:bottom w:val="single" w:sz="4" w:space="0" w:color="FFFFFF" w:themeColor="background1"/>
            </w:tcBorders>
            <w:shd w:val="clear" w:color="auto" w:fill="FFC000"/>
            <w:tcMar>
              <w:top w:w="57" w:type="dxa"/>
            </w:tcMar>
            <w:vAlign w:val="center"/>
          </w:tcPr>
          <w:p w:rsidR="004F0C48" w:rsidRDefault="00B63CC1" w:rsidP="00BA1967">
            <w:pPr>
              <w:pStyle w:val="ESBodyText0"/>
              <w:spacing w:line="240" w:lineRule="auto"/>
              <w:jc w:val="center"/>
            </w:pPr>
            <w:r>
              <w:t>96.8%</w:t>
            </w:r>
          </w:p>
        </w:tc>
      </w:tr>
      <w:tr w:rsidR="00503F34" w:rsidTr="00301A6C">
        <w:trPr>
          <w:trHeight w:hRule="exact" w:val="567"/>
        </w:trPr>
        <w:tc>
          <w:tcPr>
            <w:tcW w:w="2835" w:type="dxa"/>
            <w:tcMar>
              <w:top w:w="57" w:type="dxa"/>
            </w:tcMar>
            <w:vAlign w:val="center"/>
          </w:tcPr>
          <w:p w:rsidR="004F0C48" w:rsidRDefault="00B63CC1"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B63CC1" w:rsidP="00BA1967">
            <w:pPr>
              <w:pStyle w:val="ESBodyText0"/>
              <w:spacing w:line="240" w:lineRule="auto"/>
              <w:jc w:val="center"/>
              <w:rPr>
                <w:color w:val="FFFFFF" w:themeColor="background1"/>
              </w:rPr>
            </w:pPr>
            <w:r>
              <w:rPr>
                <w:color w:val="FFFFFF" w:themeColor="background1"/>
              </w:rPr>
              <w:t>85.8%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B63CC1" w:rsidP="00BA1967">
            <w:pPr>
              <w:pStyle w:val="ESBodyText0"/>
              <w:spacing w:line="240" w:lineRule="auto"/>
              <w:jc w:val="center"/>
              <w:rPr>
                <w:color w:val="FFFFFF" w:themeColor="background1"/>
              </w:rPr>
            </w:pPr>
            <w:r>
              <w:rPr>
                <w:color w:val="FFFFFF" w:themeColor="background1"/>
              </w:rPr>
              <w:t>80.9%</w:t>
            </w:r>
          </w:p>
        </w:tc>
      </w:tr>
      <w:tr w:rsidR="00503F34" w:rsidTr="00301A6C">
        <w:trPr>
          <w:trHeight w:hRule="exact" w:val="567"/>
        </w:trPr>
        <w:tc>
          <w:tcPr>
            <w:tcW w:w="2835" w:type="dxa"/>
            <w:tcMar>
              <w:top w:w="57" w:type="dxa"/>
            </w:tcMar>
            <w:vAlign w:val="center"/>
          </w:tcPr>
          <w:p w:rsidR="004F0C48" w:rsidRDefault="00B63CC1"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B63CC1"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B63CC1" w:rsidP="00BA1967">
            <w:pPr>
              <w:pStyle w:val="ESBodyText0"/>
              <w:spacing w:line="240" w:lineRule="auto"/>
              <w:jc w:val="center"/>
            </w:pPr>
            <w:r>
              <w:t>81.0%</w:t>
            </w:r>
          </w:p>
        </w:tc>
      </w:tr>
    </w:tbl>
    <w:p w:rsidR="004F0C48" w:rsidRDefault="00B63CC1">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B63CC1" w:rsidP="00E550AF">
                            <w:pPr>
                              <w:rPr>
                                <w:i/>
                                <w:iCs/>
                                <w:lang w:val="en-AU"/>
                              </w:rPr>
                            </w:pPr>
                            <w:r w:rsidRPr="00C42723">
                              <w:rPr>
                                <w:i/>
                                <w:iCs/>
                                <w:lang w:val="en-AU"/>
                              </w:rPr>
                              <w:t>Due</w:t>
                            </w:r>
                            <w:r w:rsidRPr="00C42723">
                              <w:rPr>
                                <w:i/>
                                <w:iCs/>
                                <w:lang w:val="en-AU"/>
                              </w:rPr>
                              <w:t xml:space="preserv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B63CC1"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rsidRDefault="00B63CC1">
      <w:pPr>
        <w:pStyle w:val="ESBodyText0"/>
      </w:pPr>
    </w:p>
    <w:p w:rsidR="000C0E44" w:rsidRDefault="00B63CC1">
      <w:pPr>
        <w:pStyle w:val="ESBodyText0"/>
      </w:pPr>
    </w:p>
    <w:p w:rsidR="003221FB" w:rsidRDefault="00B63CC1" w:rsidP="000D7D46">
      <w:pPr>
        <w:pStyle w:val="ESHeading30"/>
        <w:spacing w:before="480"/>
      </w:pPr>
      <w:r>
        <w:t>Student Attitudes to School – Mana</w:t>
      </w:r>
      <w:r>
        <w:t>gement of Bullying</w:t>
      </w:r>
    </w:p>
    <w:p w:rsidR="00192005" w:rsidRDefault="00B63CC1">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B63CC1">
      <w:pPr>
        <w:pStyle w:val="ESBodyText0"/>
      </w:pPr>
      <w:r>
        <w:t>Sc</w:t>
      </w:r>
      <w:r>
        <w:t>hools who participated in the Student Attitudes to School survey in 2020 should refer to the advice provided regarding the consistency of their data.</w:t>
      </w:r>
    </w:p>
    <w:p w:rsidR="001B1C12" w:rsidRDefault="00B63CC1"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503F34" w:rsidTr="00301A6C">
        <w:tc>
          <w:tcPr>
            <w:tcW w:w="2835" w:type="dxa"/>
            <w:vAlign w:val="bottom"/>
          </w:tcPr>
          <w:p w:rsidR="001B1C12" w:rsidRDefault="00B63CC1"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B63CC1"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B63CC1" w:rsidP="00BA1967">
            <w:pPr>
              <w:pStyle w:val="ESBodyText0"/>
              <w:spacing w:line="240" w:lineRule="auto"/>
              <w:jc w:val="center"/>
            </w:pPr>
            <w:r>
              <w:t>Latest year (2020)</w:t>
            </w:r>
          </w:p>
        </w:tc>
        <w:tc>
          <w:tcPr>
            <w:tcW w:w="1060" w:type="dxa"/>
            <w:vAlign w:val="bottom"/>
          </w:tcPr>
          <w:p w:rsidR="001B1C12" w:rsidRDefault="00B63CC1" w:rsidP="00BA1967">
            <w:pPr>
              <w:pStyle w:val="ESBodyText0"/>
              <w:spacing w:line="240" w:lineRule="auto"/>
              <w:jc w:val="center"/>
            </w:pPr>
            <w:r>
              <w:t>4-year average</w:t>
            </w:r>
          </w:p>
        </w:tc>
      </w:tr>
      <w:tr w:rsidR="00503F34" w:rsidTr="00301A6C">
        <w:trPr>
          <w:trHeight w:hRule="exact" w:val="567"/>
        </w:trPr>
        <w:tc>
          <w:tcPr>
            <w:tcW w:w="2835" w:type="dxa"/>
            <w:tcMar>
              <w:top w:w="57" w:type="dxa"/>
            </w:tcMar>
            <w:vAlign w:val="center"/>
          </w:tcPr>
          <w:p w:rsidR="001B1C12" w:rsidRDefault="00B63CC1"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B63CC1" w:rsidP="00BA1967">
            <w:pPr>
              <w:pStyle w:val="ESBodyText0"/>
              <w:spacing w:line="240" w:lineRule="auto"/>
              <w:jc w:val="center"/>
            </w:pPr>
            <w:r>
              <w:t>93.9%</w:t>
            </w:r>
          </w:p>
        </w:tc>
        <w:tc>
          <w:tcPr>
            <w:tcW w:w="1060" w:type="dxa"/>
            <w:tcBorders>
              <w:bottom w:val="single" w:sz="4" w:space="0" w:color="FFFFFF" w:themeColor="background1"/>
            </w:tcBorders>
            <w:shd w:val="clear" w:color="auto" w:fill="FFC000"/>
            <w:tcMar>
              <w:top w:w="57" w:type="dxa"/>
            </w:tcMar>
            <w:vAlign w:val="center"/>
          </w:tcPr>
          <w:p w:rsidR="001B1C12" w:rsidRDefault="00B63CC1" w:rsidP="00BA1967">
            <w:pPr>
              <w:pStyle w:val="ESBodyText0"/>
              <w:spacing w:line="240" w:lineRule="auto"/>
              <w:jc w:val="center"/>
            </w:pPr>
            <w:r>
              <w:t>94.6%</w:t>
            </w:r>
          </w:p>
        </w:tc>
      </w:tr>
      <w:tr w:rsidR="00503F34" w:rsidTr="00301A6C">
        <w:trPr>
          <w:trHeight w:hRule="exact" w:val="567"/>
        </w:trPr>
        <w:tc>
          <w:tcPr>
            <w:tcW w:w="2835" w:type="dxa"/>
            <w:tcMar>
              <w:top w:w="57" w:type="dxa"/>
            </w:tcMar>
            <w:vAlign w:val="center"/>
          </w:tcPr>
          <w:p w:rsidR="001B1C12" w:rsidRDefault="00B63CC1"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B63CC1" w:rsidP="00BA1967">
            <w:pPr>
              <w:pStyle w:val="ESBodyText0"/>
              <w:spacing w:line="240" w:lineRule="auto"/>
              <w:jc w:val="center"/>
              <w:rPr>
                <w:color w:val="FFFFFF" w:themeColor="background1"/>
              </w:rPr>
            </w:pPr>
            <w:r>
              <w:rPr>
                <w:color w:val="FFFFFF" w:themeColor="background1"/>
              </w:rPr>
              <w:t>86.8%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B63CC1" w:rsidP="00BA1967">
            <w:pPr>
              <w:pStyle w:val="ESBodyText0"/>
              <w:spacing w:line="240" w:lineRule="auto"/>
              <w:jc w:val="center"/>
              <w:rPr>
                <w:color w:val="FFFFFF" w:themeColor="background1"/>
              </w:rPr>
            </w:pPr>
            <w:r>
              <w:rPr>
                <w:color w:val="FFFFFF" w:themeColor="background1"/>
              </w:rPr>
              <w:t>82.3%</w:t>
            </w:r>
          </w:p>
        </w:tc>
      </w:tr>
      <w:tr w:rsidR="00503F34" w:rsidTr="00301A6C">
        <w:trPr>
          <w:trHeight w:hRule="exact" w:val="567"/>
        </w:trPr>
        <w:tc>
          <w:tcPr>
            <w:tcW w:w="2835" w:type="dxa"/>
            <w:tcMar>
              <w:top w:w="57" w:type="dxa"/>
            </w:tcMar>
            <w:vAlign w:val="center"/>
          </w:tcPr>
          <w:p w:rsidR="001B1C12" w:rsidRDefault="00B63CC1"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B63CC1"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B63CC1" w:rsidP="00BA1967">
            <w:pPr>
              <w:pStyle w:val="ESBodyText0"/>
              <w:spacing w:line="240" w:lineRule="auto"/>
              <w:jc w:val="center"/>
            </w:pPr>
            <w:r>
              <w:t>80.4%</w:t>
            </w:r>
          </w:p>
        </w:tc>
      </w:tr>
    </w:tbl>
    <w:p w:rsidR="001B1C12" w:rsidRDefault="00B63CC1">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B63CC1"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B63CC1"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B63CC1">
      <w:pPr>
        <w:pStyle w:val="ESBodyText0"/>
      </w:pPr>
    </w:p>
    <w:p w:rsidR="000C0E44" w:rsidRDefault="00B63CC1">
      <w:pPr>
        <w:pStyle w:val="ESBodyText0"/>
      </w:pPr>
    </w:p>
    <w:p w:rsidR="009E6D61" w:rsidRDefault="00B63CC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B63CC1" w:rsidP="00D4348E">
      <w:pPr>
        <w:pStyle w:val="ESHeading10"/>
        <w:rPr>
          <w:b/>
          <w:bCs w:val="0"/>
          <w:sz w:val="44"/>
          <w:szCs w:val="52"/>
        </w:rPr>
      </w:pPr>
      <w:r w:rsidRPr="0017363D">
        <w:rPr>
          <w:b/>
          <w:bCs w:val="0"/>
          <w:sz w:val="44"/>
          <w:szCs w:val="52"/>
        </w:rPr>
        <w:t>Financial Performance and Position</w:t>
      </w:r>
    </w:p>
    <w:p w:rsidR="009E6D61" w:rsidRPr="0099239B" w:rsidRDefault="00B63CC1"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503F34" w:rsidTr="00503F3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B63CC1">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B63CC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B63CC1">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$437,992</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63CC1">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$109,410</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63CC1">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$5,550</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63CC1">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63CC1">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$19,342</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$698</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B63CC1">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B63CC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B63CC1">
            <w:pPr>
              <w:jc w:val="right"/>
              <w:cnfStyle w:val="000000000000" w:firstRow="0" w:lastRow="0" w:firstColumn="0" w:lastColumn="0" w:oddVBand="0" w:evenVBand="0" w:oddHBand="0" w:evenHBand="0" w:firstRowFirstColumn="0" w:firstRowLastColumn="0" w:lastRowFirstColumn="0" w:lastRowLastColumn="0"/>
              <w:rPr>
                <w:b/>
                <w:bCs/>
              </w:rPr>
            </w:pPr>
            <w:r>
              <w:rPr>
                <w:b/>
                <w:bCs/>
              </w:rPr>
              <w:t>$572,992</w:t>
            </w:r>
          </w:p>
        </w:tc>
      </w:tr>
      <w:bookmarkEnd w:id="6"/>
    </w:tbl>
    <w:p w:rsidR="009E6D61" w:rsidRDefault="00B63CC1"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503F34" w:rsidTr="00503F3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B63CC1">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B63CC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$31,825</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B63CC1"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B63CC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B63CC1"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B63CC1">
            <w:pPr>
              <w:jc w:val="right"/>
              <w:cnfStyle w:val="000000100000" w:firstRow="0" w:lastRow="0" w:firstColumn="0" w:lastColumn="0" w:oddVBand="0" w:evenVBand="0" w:oddHBand="1" w:evenHBand="0" w:firstRowFirstColumn="0" w:firstRowLastColumn="0" w:lastRowFirstColumn="0" w:lastRowLastColumn="0"/>
              <w:rPr>
                <w:b/>
                <w:bCs/>
              </w:rPr>
            </w:pPr>
            <w:r>
              <w:rPr>
                <w:b/>
                <w:bCs/>
              </w:rPr>
              <w:t>$31,825</w:t>
            </w:r>
          </w:p>
        </w:tc>
      </w:tr>
    </w:tbl>
    <w:p w:rsidR="009E6D61" w:rsidRDefault="00B63CC1"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503F34" w:rsidTr="00503F3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B63CC1">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B63CC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B63CC1">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$400,874</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$3,038</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B63CC1"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B63CC1" w:rsidP="006D3611">
            <w:pPr>
              <w:jc w:val="right"/>
              <w:cnfStyle w:val="000000000000" w:firstRow="0" w:lastRow="0" w:firstColumn="0" w:lastColumn="0" w:oddVBand="0" w:evenVBand="0" w:oddHBand="0" w:evenHBand="0" w:firstRowFirstColumn="0" w:firstRowLastColumn="0" w:lastRowFirstColumn="0" w:lastRowLastColumn="0"/>
            </w:pPr>
            <w:r>
              <w:t>$2,781</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$2,010</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$10,029</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$6,112</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$1,883</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B63CC1"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B63CC1" w:rsidP="006D3611">
            <w:pPr>
              <w:jc w:val="right"/>
              <w:cnfStyle w:val="000000100000" w:firstRow="0" w:lastRow="0" w:firstColumn="0" w:lastColumn="0" w:oddVBand="0" w:evenVBand="0" w:oddHBand="1" w:evenHBand="0" w:firstRowFirstColumn="0" w:firstRowLastColumn="0" w:lastRowFirstColumn="0" w:lastRowLastColumn="0"/>
            </w:pPr>
            <w:r>
              <w:t>$9,971</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$14,631</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$9,559</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B63CC1">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B63CC1">
            <w:pPr>
              <w:jc w:val="right"/>
              <w:cnfStyle w:val="000000000000" w:firstRow="0" w:lastRow="0" w:firstColumn="0" w:lastColumn="0" w:oddVBand="0" w:evenVBand="0" w:oddHBand="0" w:evenHBand="0" w:firstRowFirstColumn="0" w:firstRowLastColumn="0" w:lastRowFirstColumn="0" w:lastRowLastColumn="0"/>
            </w:pPr>
            <w:r>
              <w:t>$2,894</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$4,301</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B63CC1"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B63CC1"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$10,112</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63CC1">
            <w:pPr>
              <w:rPr>
                <w:rFonts w:cs="Times New Roman"/>
                <w:szCs w:val="22"/>
              </w:rPr>
            </w:pPr>
            <w:r>
              <w:rPr>
                <w:rFonts w:cs="Times New Roman"/>
                <w:szCs w:val="22"/>
              </w:rPr>
              <w:t>Total Operating Expenditure</w:t>
            </w:r>
          </w:p>
          <w:p w:rsidR="009E6D61" w:rsidRDefault="00B63CC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63CC1">
            <w:pPr>
              <w:jc w:val="right"/>
              <w:cnfStyle w:val="000000100000" w:firstRow="0" w:lastRow="0" w:firstColumn="0" w:lastColumn="0" w:oddVBand="0" w:evenVBand="0" w:oddHBand="1" w:evenHBand="0" w:firstRowFirstColumn="0" w:firstRowLastColumn="0" w:lastRowFirstColumn="0" w:lastRowLastColumn="0"/>
              <w:rPr>
                <w:b/>
                <w:bCs/>
              </w:rPr>
            </w:pPr>
            <w:r>
              <w:rPr>
                <w:b/>
                <w:bCs/>
              </w:rPr>
              <w:t>$478,194</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63CC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63CC1">
            <w:pPr>
              <w:jc w:val="right"/>
              <w:cnfStyle w:val="000000000000" w:firstRow="0" w:lastRow="0" w:firstColumn="0" w:lastColumn="0" w:oddVBand="0" w:evenVBand="0" w:oddHBand="0" w:evenHBand="0" w:firstRowFirstColumn="0" w:firstRowLastColumn="0" w:lastRowFirstColumn="0" w:lastRowLastColumn="0"/>
              <w:rPr>
                <w:b/>
                <w:bCs/>
              </w:rPr>
            </w:pPr>
            <w:r>
              <w:rPr>
                <w:b/>
                <w:bCs/>
              </w:rPr>
              <w:t>$94,797</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B63CC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B63CC1">
            <w:pPr>
              <w:jc w:val="right"/>
              <w:cnfStyle w:val="000000100000" w:firstRow="0" w:lastRow="0" w:firstColumn="0" w:lastColumn="0" w:oddVBand="0" w:evenVBand="0" w:oddHBand="1" w:evenHBand="0" w:firstRowFirstColumn="0" w:firstRowLastColumn="0" w:lastRowFirstColumn="0" w:lastRowLastColumn="0"/>
              <w:rPr>
                <w:b/>
                <w:bCs/>
              </w:rPr>
            </w:pPr>
            <w:r>
              <w:rPr>
                <w:b/>
                <w:bCs/>
              </w:rPr>
              <w:t>NDA</w:t>
            </w:r>
          </w:p>
        </w:tc>
      </w:tr>
    </w:tbl>
    <w:p w:rsidR="000C0E44" w:rsidRDefault="00B63CC1" w:rsidP="000C0E44">
      <w:pPr>
        <w:pStyle w:val="ESBodyText0"/>
        <w:numPr>
          <w:ilvl w:val="0"/>
          <w:numId w:val="29"/>
        </w:numPr>
      </w:pPr>
      <w:r>
        <w:t xml:space="preserve">The equity funding reported above is a subset of the overall revenue </w:t>
      </w:r>
      <w:r>
        <w:t>reported by the school.</w:t>
      </w:r>
    </w:p>
    <w:p w:rsidR="000C0E44" w:rsidRDefault="00B63CC1" w:rsidP="000C0E44">
      <w:pPr>
        <w:pStyle w:val="ESBodyText0"/>
        <w:numPr>
          <w:ilvl w:val="0"/>
          <w:numId w:val="29"/>
        </w:numPr>
      </w:pPr>
      <w:r>
        <w:t>Student Resource Package Expenditure figures are as of 01 Mar 2021 and are subject to change during the reconciliation process.</w:t>
      </w:r>
    </w:p>
    <w:p w:rsidR="000C0E44" w:rsidRDefault="00B63CC1" w:rsidP="000C0E44">
      <w:pPr>
        <w:pStyle w:val="ESBodyText0"/>
        <w:numPr>
          <w:ilvl w:val="0"/>
          <w:numId w:val="29"/>
        </w:numPr>
      </w:pPr>
      <w:r>
        <w:t>Miscellaneous Expenses include bank charges, administration expenses, insurance and taxation charges.</w:t>
      </w:r>
    </w:p>
    <w:p w:rsidR="000C0E44" w:rsidRDefault="00B63CC1" w:rsidP="00274E29">
      <w:pPr>
        <w:pStyle w:val="ESBodyText0"/>
        <w:numPr>
          <w:ilvl w:val="0"/>
          <w:numId w:val="29"/>
        </w:numPr>
      </w:pPr>
      <w:r>
        <w:t>Sa</w:t>
      </w:r>
      <w:r>
        <w:t>laries and Allowances refers to school-level payroll.</w:t>
      </w:r>
    </w:p>
    <w:p w:rsidR="0099239B" w:rsidRPr="000C0E44" w:rsidRDefault="00B63CC1">
      <w:pPr>
        <w:spacing w:after="0" w:line="240" w:lineRule="auto"/>
        <w:rPr>
          <w:rFonts w:eastAsiaTheme="majorEastAsia" w:cstheme="majorBidi"/>
          <w:caps/>
          <w:sz w:val="20"/>
          <w:szCs w:val="20"/>
        </w:rPr>
      </w:pPr>
      <w:r>
        <w:br w:type="page"/>
      </w:r>
    </w:p>
    <w:p w:rsidR="009E6D61" w:rsidRDefault="00B63CC1" w:rsidP="004143FD">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503F34" w:rsidTr="00503F3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63CC1">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63CC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$76,454</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B63CC1">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$10,934</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B63CC1">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B63CC1">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B63CC1">
            <w:pPr>
              <w:jc w:val="right"/>
              <w:cnfStyle w:val="000000000000" w:firstRow="0" w:lastRow="0" w:firstColumn="0" w:lastColumn="0" w:oddVBand="0" w:evenVBand="0" w:oddHBand="0" w:evenHBand="0" w:firstRowFirstColumn="0" w:firstRowLastColumn="0" w:lastRowFirstColumn="0" w:lastRowLastColumn="0"/>
              <w:rPr>
                <w:b/>
                <w:bCs/>
              </w:rPr>
            </w:pPr>
            <w:r>
              <w:rPr>
                <w:b/>
                <w:bCs/>
              </w:rPr>
              <w:t>$87,388</w:t>
            </w:r>
          </w:p>
        </w:tc>
      </w:tr>
    </w:tbl>
    <w:p w:rsidR="009E6D61" w:rsidRDefault="00B63CC1"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503F34" w:rsidTr="00503F3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63CC1">
            <w:pPr>
              <w:spacing w:before="40" w:after="40" w:line="240" w:lineRule="auto"/>
              <w:rPr>
                <w:rFonts w:cs="Times New Roman"/>
                <w:szCs w:val="22"/>
              </w:rPr>
            </w:pPr>
            <w:r w:rsidRPr="004143FD">
              <w:rPr>
                <w:rFonts w:cs="Times New Roman"/>
                <w:bCs w:val="0"/>
                <w:szCs w:val="22"/>
              </w:rPr>
              <w:t xml:space="preserve">Financial </w:t>
            </w:r>
            <w:r w:rsidRPr="004143FD">
              <w:rPr>
                <w:rFonts w:cs="Times New Roman"/>
                <w:bCs w:val="0"/>
                <w:szCs w:val="22"/>
              </w:rPr>
              <w:t>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63CC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B63CC1">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$12,668</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3CC1">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$6,434</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3CC1">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3CC1">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3CC1">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$101,025</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3CC1">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3CC1">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3CC1">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3CC1">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3CC1">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3CC1">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3CC1">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3CC1">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3CC1">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B63CC1">
            <w:pPr>
              <w:jc w:val="right"/>
              <w:cnfStyle w:val="000000000000" w:firstRow="0" w:lastRow="0" w:firstColumn="0" w:lastColumn="0" w:oddVBand="0" w:evenVBand="0" w:oddHBand="0" w:evenHBand="0" w:firstRowFirstColumn="0" w:firstRowLastColumn="0" w:lastRowFirstColumn="0" w:lastRowLastColumn="0"/>
            </w:pPr>
            <w:r>
              <w:t>NDA</w:t>
            </w:r>
          </w:p>
        </w:tc>
      </w:tr>
      <w:tr w:rsidR="00503F34" w:rsidTr="00503F3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B63CC1">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B63CC1">
            <w:pPr>
              <w:jc w:val="right"/>
              <w:cnfStyle w:val="000000100000" w:firstRow="0" w:lastRow="0" w:firstColumn="0" w:lastColumn="0" w:oddVBand="0" w:evenVBand="0" w:oddHBand="1" w:evenHBand="0" w:firstRowFirstColumn="0" w:firstRowLastColumn="0" w:lastRowFirstColumn="0" w:lastRowLastColumn="0"/>
            </w:pPr>
            <w:r>
              <w:t>NDA</w:t>
            </w:r>
          </w:p>
        </w:tc>
      </w:tr>
      <w:tr w:rsidR="00503F34" w:rsidTr="00503F3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B63CC1">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B63CC1">
            <w:pPr>
              <w:jc w:val="right"/>
              <w:cnfStyle w:val="000000000000" w:firstRow="0" w:lastRow="0" w:firstColumn="0" w:lastColumn="0" w:oddVBand="0" w:evenVBand="0" w:oddHBand="0" w:evenHBand="0" w:firstRowFirstColumn="0" w:firstRowLastColumn="0" w:lastRowFirstColumn="0" w:lastRowLastColumn="0"/>
              <w:rPr>
                <w:b/>
                <w:bCs/>
              </w:rPr>
            </w:pPr>
            <w:r>
              <w:rPr>
                <w:b/>
                <w:bCs/>
              </w:rPr>
              <w:t>$120,127</w:t>
            </w:r>
          </w:p>
        </w:tc>
      </w:tr>
    </w:tbl>
    <w:p w:rsidR="009E6D61" w:rsidRDefault="00B63CC1" w:rsidP="000C0E44">
      <w:pPr>
        <w:pStyle w:val="ESBodyText0"/>
        <w:spacing w:before="120" w:line="240" w:lineRule="auto"/>
      </w:pPr>
    </w:p>
    <w:p w:rsidR="009E6D61" w:rsidRDefault="00B63CC1">
      <w:pPr>
        <w:pStyle w:val="ESBodyText0"/>
        <w:rPr>
          <w:i/>
        </w:rPr>
      </w:pPr>
      <w:r>
        <w:rPr>
          <w:i/>
        </w:rPr>
        <w:t xml:space="preserve">All funds received from the Department, or raised by the school, have been expended, or committed to subsequent years, to </w:t>
      </w:r>
      <w:r>
        <w:rPr>
          <w:i/>
        </w:rPr>
        <w:t>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3CC1">
      <w:pPr>
        <w:spacing w:after="0" w:line="240" w:lineRule="auto"/>
      </w:pPr>
      <w:r>
        <w:separator/>
      </w:r>
    </w:p>
  </w:endnote>
  <w:endnote w:type="continuationSeparator" w:id="0">
    <w:p w:rsidR="00000000" w:rsidRDefault="00B6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3CC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B63CC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B63CC1"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29859"/>
      <w:docPartObj>
        <w:docPartGallery w:val="Page Numbers (Bottom of Page)"/>
        <w:docPartUnique/>
      </w:docPartObj>
    </w:sdtPr>
    <w:sdtEndPr>
      <w:rPr>
        <w:noProof/>
      </w:rPr>
    </w:sdtEndPr>
    <w:sdtContent>
      <w:p w:rsidR="005E4B2D" w:rsidRDefault="00B63CC1">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B63CC1">
        <w:pPr>
          <w:pStyle w:val="Footer0"/>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6424"/>
      <w:docPartObj>
        <w:docPartGallery w:val="Page Numbers (Bottom of Page)"/>
        <w:docPartUnique/>
      </w:docPartObj>
    </w:sdtPr>
    <w:sdtEndPr>
      <w:rPr>
        <w:noProof/>
      </w:rPr>
    </w:sdtEndPr>
    <w:sdtContent>
      <w:p w:rsidR="005E4B2D" w:rsidRDefault="00B63CC1">
        <w:pPr>
          <w:pStyle w:val="Footer"/>
          <w:jc w:val="right"/>
        </w:pPr>
        <w:r>
          <w:fldChar w:fldCharType="begin"/>
        </w:r>
        <w:r>
          <w:instrText xml:space="preserve"> PAGE   \* </w:instrText>
        </w:r>
        <w:r>
          <w:instrText xml:space="preserve">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3CC1">
      <w:pPr>
        <w:spacing w:after="0" w:line="240" w:lineRule="auto"/>
      </w:pPr>
      <w:r>
        <w:separator/>
      </w:r>
    </w:p>
  </w:footnote>
  <w:footnote w:type="continuationSeparator" w:id="0">
    <w:p w:rsidR="00000000" w:rsidRDefault="00B6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3CC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3CC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3CC1">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B63CC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3CC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3CC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3CC1">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Elmore </w:t>
    </w:r>
    <w:r>
      <w:rPr>
        <w:noProof/>
        <w:sz w:val="22"/>
        <w:lang w:val="en-AU" w:eastAsia="en-AU"/>
      </w:rPr>
      <w:t xml:space="preserve">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3CC1">
    <w:pPr>
      <w:pStyle w:val="Header"/>
      <w:ind w:left="-993"/>
    </w:pPr>
    <w:r>
      <w:ptab w:relativeTo="margin" w:alignment="left" w:leader="none"/>
    </w:r>
  </w:p>
  <w:p w:rsidR="005E4B2D" w:rsidRDefault="00B63C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3CC1">
    <w:pPr>
      <w:pStyle w:val="Header0"/>
      <w:spacing w:before="240"/>
    </w:pPr>
    <w:r>
      <w:rPr>
        <w:noProof/>
        <w:lang w:val="en-AU" w:eastAsia="en-AU"/>
      </w:rPr>
      <w:drawing>
        <wp:inline distT="0" distB="0" distL="0" distR="0">
          <wp:extent cx="1471910" cy="512445"/>
          <wp:effectExtent l="0" t="0" r="0" b="1905"/>
          <wp:docPr id="91052795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Elmore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3CC1">
    <w:pPr>
      <w:pStyle w:val="Header1"/>
      <w:ind w:left="-993"/>
    </w:pPr>
    <w:r>
      <w:ptab w:relativeTo="margin" w:alignment="left" w:leader="none"/>
    </w:r>
  </w:p>
  <w:p w:rsidR="005E4B2D" w:rsidRDefault="00B63CC1">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3CC1">
    <w:pPr>
      <w:pStyle w:val="Header"/>
      <w:spacing w:before="240"/>
    </w:pPr>
    <w:r>
      <w:rPr>
        <w:noProof/>
        <w:lang w:val="en-AU" w:eastAsia="en-AU"/>
      </w:rPr>
      <w:drawing>
        <wp:inline distT="0" distB="0" distL="0" distR="0">
          <wp:extent cx="1471910" cy="512445"/>
          <wp:effectExtent l="0" t="0" r="0" b="1905"/>
          <wp:docPr id="214432735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Elmore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3CC1">
    <w:pPr>
      <w:pStyle w:val="Header"/>
      <w:ind w:left="-993"/>
    </w:pPr>
    <w:r>
      <w:ptab w:relativeTo="margin" w:alignment="left" w:leader="none"/>
    </w:r>
  </w:p>
  <w:p w:rsidR="005E4B2D" w:rsidRDefault="00B63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BDABFAC">
      <w:start w:val="1"/>
      <w:numFmt w:val="bullet"/>
      <w:lvlText w:val=""/>
      <w:lvlJc w:val="left"/>
      <w:pPr>
        <w:ind w:left="720" w:hanging="360"/>
      </w:pPr>
      <w:rPr>
        <w:rFonts w:ascii="Symbol" w:hAnsi="Symbol" w:hint="default"/>
      </w:rPr>
    </w:lvl>
    <w:lvl w:ilvl="1" w:tplc="C1FC8AE8" w:tentative="1">
      <w:start w:val="1"/>
      <w:numFmt w:val="bullet"/>
      <w:lvlText w:val="o"/>
      <w:lvlJc w:val="left"/>
      <w:pPr>
        <w:ind w:left="1440" w:hanging="360"/>
      </w:pPr>
      <w:rPr>
        <w:rFonts w:ascii="Courier New" w:hAnsi="Courier New" w:cs="Courier New" w:hint="default"/>
      </w:rPr>
    </w:lvl>
    <w:lvl w:ilvl="2" w:tplc="6FBCF4CC" w:tentative="1">
      <w:start w:val="1"/>
      <w:numFmt w:val="bullet"/>
      <w:lvlText w:val=""/>
      <w:lvlJc w:val="left"/>
      <w:pPr>
        <w:ind w:left="2160" w:hanging="360"/>
      </w:pPr>
      <w:rPr>
        <w:rFonts w:ascii="Wingdings" w:hAnsi="Wingdings" w:hint="default"/>
      </w:rPr>
    </w:lvl>
    <w:lvl w:ilvl="3" w:tplc="CF5EE360" w:tentative="1">
      <w:start w:val="1"/>
      <w:numFmt w:val="bullet"/>
      <w:lvlText w:val=""/>
      <w:lvlJc w:val="left"/>
      <w:pPr>
        <w:ind w:left="2880" w:hanging="360"/>
      </w:pPr>
      <w:rPr>
        <w:rFonts w:ascii="Symbol" w:hAnsi="Symbol" w:hint="default"/>
      </w:rPr>
    </w:lvl>
    <w:lvl w:ilvl="4" w:tplc="8536CE40" w:tentative="1">
      <w:start w:val="1"/>
      <w:numFmt w:val="bullet"/>
      <w:lvlText w:val="o"/>
      <w:lvlJc w:val="left"/>
      <w:pPr>
        <w:ind w:left="3600" w:hanging="360"/>
      </w:pPr>
      <w:rPr>
        <w:rFonts w:ascii="Courier New" w:hAnsi="Courier New" w:cs="Courier New" w:hint="default"/>
      </w:rPr>
    </w:lvl>
    <w:lvl w:ilvl="5" w:tplc="E71E1D44" w:tentative="1">
      <w:start w:val="1"/>
      <w:numFmt w:val="bullet"/>
      <w:lvlText w:val=""/>
      <w:lvlJc w:val="left"/>
      <w:pPr>
        <w:ind w:left="4320" w:hanging="360"/>
      </w:pPr>
      <w:rPr>
        <w:rFonts w:ascii="Wingdings" w:hAnsi="Wingdings" w:hint="default"/>
      </w:rPr>
    </w:lvl>
    <w:lvl w:ilvl="6" w:tplc="20A4759E" w:tentative="1">
      <w:start w:val="1"/>
      <w:numFmt w:val="bullet"/>
      <w:lvlText w:val=""/>
      <w:lvlJc w:val="left"/>
      <w:pPr>
        <w:ind w:left="5040" w:hanging="360"/>
      </w:pPr>
      <w:rPr>
        <w:rFonts w:ascii="Symbol" w:hAnsi="Symbol" w:hint="default"/>
      </w:rPr>
    </w:lvl>
    <w:lvl w:ilvl="7" w:tplc="A95A6D92" w:tentative="1">
      <w:start w:val="1"/>
      <w:numFmt w:val="bullet"/>
      <w:lvlText w:val="o"/>
      <w:lvlJc w:val="left"/>
      <w:pPr>
        <w:ind w:left="5760" w:hanging="360"/>
      </w:pPr>
      <w:rPr>
        <w:rFonts w:ascii="Courier New" w:hAnsi="Courier New" w:cs="Courier New" w:hint="default"/>
      </w:rPr>
    </w:lvl>
    <w:lvl w:ilvl="8" w:tplc="FBD243A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994C50E">
      <w:start w:val="1"/>
      <w:numFmt w:val="bullet"/>
      <w:lvlText w:val=""/>
      <w:lvlJc w:val="left"/>
      <w:pPr>
        <w:ind w:left="720" w:hanging="360"/>
      </w:pPr>
      <w:rPr>
        <w:rFonts w:ascii="Symbol" w:hAnsi="Symbol" w:hint="default"/>
      </w:rPr>
    </w:lvl>
    <w:lvl w:ilvl="1" w:tplc="60308302" w:tentative="1">
      <w:start w:val="1"/>
      <w:numFmt w:val="bullet"/>
      <w:lvlText w:val="o"/>
      <w:lvlJc w:val="left"/>
      <w:pPr>
        <w:ind w:left="1440" w:hanging="360"/>
      </w:pPr>
      <w:rPr>
        <w:rFonts w:ascii="Courier New" w:hAnsi="Courier New" w:cs="Courier New" w:hint="default"/>
      </w:rPr>
    </w:lvl>
    <w:lvl w:ilvl="2" w:tplc="7EEA7B62" w:tentative="1">
      <w:start w:val="1"/>
      <w:numFmt w:val="bullet"/>
      <w:lvlText w:val=""/>
      <w:lvlJc w:val="left"/>
      <w:pPr>
        <w:ind w:left="2160" w:hanging="360"/>
      </w:pPr>
      <w:rPr>
        <w:rFonts w:ascii="Wingdings" w:hAnsi="Wingdings" w:hint="default"/>
      </w:rPr>
    </w:lvl>
    <w:lvl w:ilvl="3" w:tplc="DFC8AE6A" w:tentative="1">
      <w:start w:val="1"/>
      <w:numFmt w:val="bullet"/>
      <w:lvlText w:val=""/>
      <w:lvlJc w:val="left"/>
      <w:pPr>
        <w:ind w:left="2880" w:hanging="360"/>
      </w:pPr>
      <w:rPr>
        <w:rFonts w:ascii="Symbol" w:hAnsi="Symbol" w:hint="default"/>
      </w:rPr>
    </w:lvl>
    <w:lvl w:ilvl="4" w:tplc="AE022134" w:tentative="1">
      <w:start w:val="1"/>
      <w:numFmt w:val="bullet"/>
      <w:lvlText w:val="o"/>
      <w:lvlJc w:val="left"/>
      <w:pPr>
        <w:ind w:left="3600" w:hanging="360"/>
      </w:pPr>
      <w:rPr>
        <w:rFonts w:ascii="Courier New" w:hAnsi="Courier New" w:cs="Courier New" w:hint="default"/>
      </w:rPr>
    </w:lvl>
    <w:lvl w:ilvl="5" w:tplc="086ED030" w:tentative="1">
      <w:start w:val="1"/>
      <w:numFmt w:val="bullet"/>
      <w:lvlText w:val=""/>
      <w:lvlJc w:val="left"/>
      <w:pPr>
        <w:ind w:left="4320" w:hanging="360"/>
      </w:pPr>
      <w:rPr>
        <w:rFonts w:ascii="Wingdings" w:hAnsi="Wingdings" w:hint="default"/>
      </w:rPr>
    </w:lvl>
    <w:lvl w:ilvl="6" w:tplc="54C80E6A" w:tentative="1">
      <w:start w:val="1"/>
      <w:numFmt w:val="bullet"/>
      <w:lvlText w:val=""/>
      <w:lvlJc w:val="left"/>
      <w:pPr>
        <w:ind w:left="5040" w:hanging="360"/>
      </w:pPr>
      <w:rPr>
        <w:rFonts w:ascii="Symbol" w:hAnsi="Symbol" w:hint="default"/>
      </w:rPr>
    </w:lvl>
    <w:lvl w:ilvl="7" w:tplc="456237CA" w:tentative="1">
      <w:start w:val="1"/>
      <w:numFmt w:val="bullet"/>
      <w:lvlText w:val="o"/>
      <w:lvlJc w:val="left"/>
      <w:pPr>
        <w:ind w:left="5760" w:hanging="360"/>
      </w:pPr>
      <w:rPr>
        <w:rFonts w:ascii="Courier New" w:hAnsi="Courier New" w:cs="Courier New" w:hint="default"/>
      </w:rPr>
    </w:lvl>
    <w:lvl w:ilvl="8" w:tplc="CC94E26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22C13AE">
      <w:start w:val="1"/>
      <w:numFmt w:val="bullet"/>
      <w:pStyle w:val="ESBulletsinTable"/>
      <w:lvlText w:val=""/>
      <w:lvlJc w:val="left"/>
      <w:pPr>
        <w:ind w:left="360" w:hanging="360"/>
      </w:pPr>
      <w:rPr>
        <w:rFonts w:ascii="Symbol" w:hAnsi="Symbol" w:hint="default"/>
        <w:color w:val="AF272F"/>
      </w:rPr>
    </w:lvl>
    <w:lvl w:ilvl="1" w:tplc="3D2A03D4">
      <w:start w:val="1"/>
      <w:numFmt w:val="bullet"/>
      <w:pStyle w:val="ESBulletsinTableLevel2"/>
      <w:lvlText w:val="o"/>
      <w:lvlJc w:val="left"/>
      <w:pPr>
        <w:ind w:left="1440" w:hanging="360"/>
      </w:pPr>
      <w:rPr>
        <w:rFonts w:ascii="Courier New" w:hAnsi="Courier New" w:cs="Courier New" w:hint="default"/>
      </w:rPr>
    </w:lvl>
    <w:lvl w:ilvl="2" w:tplc="2274FD82" w:tentative="1">
      <w:start w:val="1"/>
      <w:numFmt w:val="bullet"/>
      <w:lvlText w:val=""/>
      <w:lvlJc w:val="left"/>
      <w:pPr>
        <w:ind w:left="2160" w:hanging="360"/>
      </w:pPr>
      <w:rPr>
        <w:rFonts w:ascii="Wingdings" w:hAnsi="Wingdings" w:hint="default"/>
      </w:rPr>
    </w:lvl>
    <w:lvl w:ilvl="3" w:tplc="2E4095C0" w:tentative="1">
      <w:start w:val="1"/>
      <w:numFmt w:val="bullet"/>
      <w:lvlText w:val=""/>
      <w:lvlJc w:val="left"/>
      <w:pPr>
        <w:ind w:left="2880" w:hanging="360"/>
      </w:pPr>
      <w:rPr>
        <w:rFonts w:ascii="Symbol" w:hAnsi="Symbol" w:hint="default"/>
      </w:rPr>
    </w:lvl>
    <w:lvl w:ilvl="4" w:tplc="79345AFA" w:tentative="1">
      <w:start w:val="1"/>
      <w:numFmt w:val="bullet"/>
      <w:lvlText w:val="o"/>
      <w:lvlJc w:val="left"/>
      <w:pPr>
        <w:ind w:left="3600" w:hanging="360"/>
      </w:pPr>
      <w:rPr>
        <w:rFonts w:ascii="Courier New" w:hAnsi="Courier New" w:cs="Courier New" w:hint="default"/>
      </w:rPr>
    </w:lvl>
    <w:lvl w:ilvl="5" w:tplc="83665596" w:tentative="1">
      <w:start w:val="1"/>
      <w:numFmt w:val="bullet"/>
      <w:lvlText w:val=""/>
      <w:lvlJc w:val="left"/>
      <w:pPr>
        <w:ind w:left="4320" w:hanging="360"/>
      </w:pPr>
      <w:rPr>
        <w:rFonts w:ascii="Wingdings" w:hAnsi="Wingdings" w:hint="default"/>
      </w:rPr>
    </w:lvl>
    <w:lvl w:ilvl="6" w:tplc="AF6A2548" w:tentative="1">
      <w:start w:val="1"/>
      <w:numFmt w:val="bullet"/>
      <w:lvlText w:val=""/>
      <w:lvlJc w:val="left"/>
      <w:pPr>
        <w:ind w:left="5040" w:hanging="360"/>
      </w:pPr>
      <w:rPr>
        <w:rFonts w:ascii="Symbol" w:hAnsi="Symbol" w:hint="default"/>
      </w:rPr>
    </w:lvl>
    <w:lvl w:ilvl="7" w:tplc="8E26CF5C" w:tentative="1">
      <w:start w:val="1"/>
      <w:numFmt w:val="bullet"/>
      <w:lvlText w:val="o"/>
      <w:lvlJc w:val="left"/>
      <w:pPr>
        <w:ind w:left="5760" w:hanging="360"/>
      </w:pPr>
      <w:rPr>
        <w:rFonts w:ascii="Courier New" w:hAnsi="Courier New" w:cs="Courier New" w:hint="default"/>
      </w:rPr>
    </w:lvl>
    <w:lvl w:ilvl="8" w:tplc="9FD2DED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BD6FD4C">
      <w:start w:val="1"/>
      <w:numFmt w:val="bullet"/>
      <w:lvlText w:val=""/>
      <w:lvlJc w:val="left"/>
      <w:pPr>
        <w:ind w:left="720" w:hanging="360"/>
      </w:pPr>
      <w:rPr>
        <w:rFonts w:ascii="Symbol" w:hAnsi="Symbol" w:hint="default"/>
      </w:rPr>
    </w:lvl>
    <w:lvl w:ilvl="1" w:tplc="F04C2A88" w:tentative="1">
      <w:start w:val="1"/>
      <w:numFmt w:val="bullet"/>
      <w:lvlText w:val="o"/>
      <w:lvlJc w:val="left"/>
      <w:pPr>
        <w:ind w:left="1440" w:hanging="360"/>
      </w:pPr>
      <w:rPr>
        <w:rFonts w:ascii="Courier New" w:hAnsi="Courier New" w:cs="Courier New" w:hint="default"/>
      </w:rPr>
    </w:lvl>
    <w:lvl w:ilvl="2" w:tplc="0B48245A" w:tentative="1">
      <w:start w:val="1"/>
      <w:numFmt w:val="bullet"/>
      <w:lvlText w:val=""/>
      <w:lvlJc w:val="left"/>
      <w:pPr>
        <w:ind w:left="2160" w:hanging="360"/>
      </w:pPr>
      <w:rPr>
        <w:rFonts w:ascii="Wingdings" w:hAnsi="Wingdings" w:hint="default"/>
      </w:rPr>
    </w:lvl>
    <w:lvl w:ilvl="3" w:tplc="D7127E12" w:tentative="1">
      <w:start w:val="1"/>
      <w:numFmt w:val="bullet"/>
      <w:lvlText w:val=""/>
      <w:lvlJc w:val="left"/>
      <w:pPr>
        <w:ind w:left="2880" w:hanging="360"/>
      </w:pPr>
      <w:rPr>
        <w:rFonts w:ascii="Symbol" w:hAnsi="Symbol" w:hint="default"/>
      </w:rPr>
    </w:lvl>
    <w:lvl w:ilvl="4" w:tplc="03D44B9C" w:tentative="1">
      <w:start w:val="1"/>
      <w:numFmt w:val="bullet"/>
      <w:lvlText w:val="o"/>
      <w:lvlJc w:val="left"/>
      <w:pPr>
        <w:ind w:left="3600" w:hanging="360"/>
      </w:pPr>
      <w:rPr>
        <w:rFonts w:ascii="Courier New" w:hAnsi="Courier New" w:cs="Courier New" w:hint="default"/>
      </w:rPr>
    </w:lvl>
    <w:lvl w:ilvl="5" w:tplc="27986584" w:tentative="1">
      <w:start w:val="1"/>
      <w:numFmt w:val="bullet"/>
      <w:lvlText w:val=""/>
      <w:lvlJc w:val="left"/>
      <w:pPr>
        <w:ind w:left="4320" w:hanging="360"/>
      </w:pPr>
      <w:rPr>
        <w:rFonts w:ascii="Wingdings" w:hAnsi="Wingdings" w:hint="default"/>
      </w:rPr>
    </w:lvl>
    <w:lvl w:ilvl="6" w:tplc="E6D406B0" w:tentative="1">
      <w:start w:val="1"/>
      <w:numFmt w:val="bullet"/>
      <w:lvlText w:val=""/>
      <w:lvlJc w:val="left"/>
      <w:pPr>
        <w:ind w:left="5040" w:hanging="360"/>
      </w:pPr>
      <w:rPr>
        <w:rFonts w:ascii="Symbol" w:hAnsi="Symbol" w:hint="default"/>
      </w:rPr>
    </w:lvl>
    <w:lvl w:ilvl="7" w:tplc="ECE244EE" w:tentative="1">
      <w:start w:val="1"/>
      <w:numFmt w:val="bullet"/>
      <w:lvlText w:val="o"/>
      <w:lvlJc w:val="left"/>
      <w:pPr>
        <w:ind w:left="5760" w:hanging="360"/>
      </w:pPr>
      <w:rPr>
        <w:rFonts w:ascii="Courier New" w:hAnsi="Courier New" w:cs="Courier New" w:hint="default"/>
      </w:rPr>
    </w:lvl>
    <w:lvl w:ilvl="8" w:tplc="CCD46D80"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0E8F1CA">
      <w:start w:val="1"/>
      <w:numFmt w:val="bullet"/>
      <w:lvlText w:val=""/>
      <w:lvlJc w:val="left"/>
      <w:pPr>
        <w:ind w:left="180" w:hanging="360"/>
      </w:pPr>
      <w:rPr>
        <w:rFonts w:ascii="Symbol" w:hAnsi="Symbol" w:hint="default"/>
      </w:rPr>
    </w:lvl>
    <w:lvl w:ilvl="1" w:tplc="9C36386E" w:tentative="1">
      <w:start w:val="1"/>
      <w:numFmt w:val="bullet"/>
      <w:lvlText w:val="o"/>
      <w:lvlJc w:val="left"/>
      <w:pPr>
        <w:ind w:left="900" w:hanging="360"/>
      </w:pPr>
      <w:rPr>
        <w:rFonts w:ascii="Courier New" w:hAnsi="Courier New" w:cs="Courier New" w:hint="default"/>
      </w:rPr>
    </w:lvl>
    <w:lvl w:ilvl="2" w:tplc="38A0C1D6" w:tentative="1">
      <w:start w:val="1"/>
      <w:numFmt w:val="bullet"/>
      <w:lvlText w:val=""/>
      <w:lvlJc w:val="left"/>
      <w:pPr>
        <w:ind w:left="1620" w:hanging="360"/>
      </w:pPr>
      <w:rPr>
        <w:rFonts w:ascii="Wingdings" w:hAnsi="Wingdings" w:hint="default"/>
      </w:rPr>
    </w:lvl>
    <w:lvl w:ilvl="3" w:tplc="9F202966" w:tentative="1">
      <w:start w:val="1"/>
      <w:numFmt w:val="bullet"/>
      <w:lvlText w:val=""/>
      <w:lvlJc w:val="left"/>
      <w:pPr>
        <w:ind w:left="2340" w:hanging="360"/>
      </w:pPr>
      <w:rPr>
        <w:rFonts w:ascii="Symbol" w:hAnsi="Symbol" w:hint="default"/>
      </w:rPr>
    </w:lvl>
    <w:lvl w:ilvl="4" w:tplc="8E34CFDC" w:tentative="1">
      <w:start w:val="1"/>
      <w:numFmt w:val="bullet"/>
      <w:lvlText w:val="o"/>
      <w:lvlJc w:val="left"/>
      <w:pPr>
        <w:ind w:left="3060" w:hanging="360"/>
      </w:pPr>
      <w:rPr>
        <w:rFonts w:ascii="Courier New" w:hAnsi="Courier New" w:cs="Courier New" w:hint="default"/>
      </w:rPr>
    </w:lvl>
    <w:lvl w:ilvl="5" w:tplc="A632782A" w:tentative="1">
      <w:start w:val="1"/>
      <w:numFmt w:val="bullet"/>
      <w:lvlText w:val=""/>
      <w:lvlJc w:val="left"/>
      <w:pPr>
        <w:ind w:left="3780" w:hanging="360"/>
      </w:pPr>
      <w:rPr>
        <w:rFonts w:ascii="Wingdings" w:hAnsi="Wingdings" w:hint="default"/>
      </w:rPr>
    </w:lvl>
    <w:lvl w:ilvl="6" w:tplc="492A1CC6" w:tentative="1">
      <w:start w:val="1"/>
      <w:numFmt w:val="bullet"/>
      <w:lvlText w:val=""/>
      <w:lvlJc w:val="left"/>
      <w:pPr>
        <w:ind w:left="4500" w:hanging="360"/>
      </w:pPr>
      <w:rPr>
        <w:rFonts w:ascii="Symbol" w:hAnsi="Symbol" w:hint="default"/>
      </w:rPr>
    </w:lvl>
    <w:lvl w:ilvl="7" w:tplc="171AC56C" w:tentative="1">
      <w:start w:val="1"/>
      <w:numFmt w:val="bullet"/>
      <w:lvlText w:val="o"/>
      <w:lvlJc w:val="left"/>
      <w:pPr>
        <w:ind w:left="5220" w:hanging="360"/>
      </w:pPr>
      <w:rPr>
        <w:rFonts w:ascii="Courier New" w:hAnsi="Courier New" w:cs="Courier New" w:hint="default"/>
      </w:rPr>
    </w:lvl>
    <w:lvl w:ilvl="8" w:tplc="496AB81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B9446BC">
      <w:start w:val="1"/>
      <w:numFmt w:val="bullet"/>
      <w:lvlText w:val=""/>
      <w:lvlJc w:val="left"/>
      <w:pPr>
        <w:ind w:left="720" w:hanging="360"/>
      </w:pPr>
      <w:rPr>
        <w:rFonts w:ascii="Symbol" w:hAnsi="Symbol" w:hint="default"/>
      </w:rPr>
    </w:lvl>
    <w:lvl w:ilvl="1" w:tplc="25C0A70C" w:tentative="1">
      <w:start w:val="1"/>
      <w:numFmt w:val="bullet"/>
      <w:lvlText w:val="o"/>
      <w:lvlJc w:val="left"/>
      <w:pPr>
        <w:ind w:left="1440" w:hanging="360"/>
      </w:pPr>
      <w:rPr>
        <w:rFonts w:ascii="Courier New" w:hAnsi="Courier New" w:cs="Courier New" w:hint="default"/>
      </w:rPr>
    </w:lvl>
    <w:lvl w:ilvl="2" w:tplc="1190215E" w:tentative="1">
      <w:start w:val="1"/>
      <w:numFmt w:val="bullet"/>
      <w:lvlText w:val=""/>
      <w:lvlJc w:val="left"/>
      <w:pPr>
        <w:ind w:left="2160" w:hanging="360"/>
      </w:pPr>
      <w:rPr>
        <w:rFonts w:ascii="Wingdings" w:hAnsi="Wingdings" w:hint="default"/>
      </w:rPr>
    </w:lvl>
    <w:lvl w:ilvl="3" w:tplc="821A84A6" w:tentative="1">
      <w:start w:val="1"/>
      <w:numFmt w:val="bullet"/>
      <w:lvlText w:val=""/>
      <w:lvlJc w:val="left"/>
      <w:pPr>
        <w:ind w:left="2880" w:hanging="360"/>
      </w:pPr>
      <w:rPr>
        <w:rFonts w:ascii="Symbol" w:hAnsi="Symbol" w:hint="default"/>
      </w:rPr>
    </w:lvl>
    <w:lvl w:ilvl="4" w:tplc="7C5AF090" w:tentative="1">
      <w:start w:val="1"/>
      <w:numFmt w:val="bullet"/>
      <w:lvlText w:val="o"/>
      <w:lvlJc w:val="left"/>
      <w:pPr>
        <w:ind w:left="3600" w:hanging="360"/>
      </w:pPr>
      <w:rPr>
        <w:rFonts w:ascii="Courier New" w:hAnsi="Courier New" w:cs="Courier New" w:hint="default"/>
      </w:rPr>
    </w:lvl>
    <w:lvl w:ilvl="5" w:tplc="7548B1DE" w:tentative="1">
      <w:start w:val="1"/>
      <w:numFmt w:val="bullet"/>
      <w:lvlText w:val=""/>
      <w:lvlJc w:val="left"/>
      <w:pPr>
        <w:ind w:left="4320" w:hanging="360"/>
      </w:pPr>
      <w:rPr>
        <w:rFonts w:ascii="Wingdings" w:hAnsi="Wingdings" w:hint="default"/>
      </w:rPr>
    </w:lvl>
    <w:lvl w:ilvl="6" w:tplc="2AD0B630" w:tentative="1">
      <w:start w:val="1"/>
      <w:numFmt w:val="bullet"/>
      <w:lvlText w:val=""/>
      <w:lvlJc w:val="left"/>
      <w:pPr>
        <w:ind w:left="5040" w:hanging="360"/>
      </w:pPr>
      <w:rPr>
        <w:rFonts w:ascii="Symbol" w:hAnsi="Symbol" w:hint="default"/>
      </w:rPr>
    </w:lvl>
    <w:lvl w:ilvl="7" w:tplc="E1A2834E" w:tentative="1">
      <w:start w:val="1"/>
      <w:numFmt w:val="bullet"/>
      <w:lvlText w:val="o"/>
      <w:lvlJc w:val="left"/>
      <w:pPr>
        <w:ind w:left="5760" w:hanging="360"/>
      </w:pPr>
      <w:rPr>
        <w:rFonts w:ascii="Courier New" w:hAnsi="Courier New" w:cs="Courier New" w:hint="default"/>
      </w:rPr>
    </w:lvl>
    <w:lvl w:ilvl="8" w:tplc="E18A13A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A440D182">
      <w:start w:val="1"/>
      <w:numFmt w:val="bullet"/>
      <w:lvlText w:val=""/>
      <w:lvlJc w:val="left"/>
      <w:pPr>
        <w:ind w:left="180" w:hanging="360"/>
      </w:pPr>
      <w:rPr>
        <w:rFonts w:ascii="Symbol" w:hAnsi="Symbol" w:hint="default"/>
      </w:rPr>
    </w:lvl>
    <w:lvl w:ilvl="1" w:tplc="0630D6F0" w:tentative="1">
      <w:start w:val="1"/>
      <w:numFmt w:val="bullet"/>
      <w:lvlText w:val="o"/>
      <w:lvlJc w:val="left"/>
      <w:pPr>
        <w:ind w:left="900" w:hanging="360"/>
      </w:pPr>
      <w:rPr>
        <w:rFonts w:ascii="Courier New" w:hAnsi="Courier New" w:cs="Courier New" w:hint="default"/>
      </w:rPr>
    </w:lvl>
    <w:lvl w:ilvl="2" w:tplc="5588AB9A" w:tentative="1">
      <w:start w:val="1"/>
      <w:numFmt w:val="bullet"/>
      <w:lvlText w:val=""/>
      <w:lvlJc w:val="left"/>
      <w:pPr>
        <w:ind w:left="1620" w:hanging="360"/>
      </w:pPr>
      <w:rPr>
        <w:rFonts w:ascii="Wingdings" w:hAnsi="Wingdings" w:hint="default"/>
      </w:rPr>
    </w:lvl>
    <w:lvl w:ilvl="3" w:tplc="BED48184" w:tentative="1">
      <w:start w:val="1"/>
      <w:numFmt w:val="bullet"/>
      <w:lvlText w:val=""/>
      <w:lvlJc w:val="left"/>
      <w:pPr>
        <w:ind w:left="2340" w:hanging="360"/>
      </w:pPr>
      <w:rPr>
        <w:rFonts w:ascii="Symbol" w:hAnsi="Symbol" w:hint="default"/>
      </w:rPr>
    </w:lvl>
    <w:lvl w:ilvl="4" w:tplc="21B22F9A" w:tentative="1">
      <w:start w:val="1"/>
      <w:numFmt w:val="bullet"/>
      <w:lvlText w:val="o"/>
      <w:lvlJc w:val="left"/>
      <w:pPr>
        <w:ind w:left="3060" w:hanging="360"/>
      </w:pPr>
      <w:rPr>
        <w:rFonts w:ascii="Courier New" w:hAnsi="Courier New" w:cs="Courier New" w:hint="default"/>
      </w:rPr>
    </w:lvl>
    <w:lvl w:ilvl="5" w:tplc="95FC5E9A" w:tentative="1">
      <w:start w:val="1"/>
      <w:numFmt w:val="bullet"/>
      <w:lvlText w:val=""/>
      <w:lvlJc w:val="left"/>
      <w:pPr>
        <w:ind w:left="3780" w:hanging="360"/>
      </w:pPr>
      <w:rPr>
        <w:rFonts w:ascii="Wingdings" w:hAnsi="Wingdings" w:hint="default"/>
      </w:rPr>
    </w:lvl>
    <w:lvl w:ilvl="6" w:tplc="C8ACFDB6" w:tentative="1">
      <w:start w:val="1"/>
      <w:numFmt w:val="bullet"/>
      <w:lvlText w:val=""/>
      <w:lvlJc w:val="left"/>
      <w:pPr>
        <w:ind w:left="4500" w:hanging="360"/>
      </w:pPr>
      <w:rPr>
        <w:rFonts w:ascii="Symbol" w:hAnsi="Symbol" w:hint="default"/>
      </w:rPr>
    </w:lvl>
    <w:lvl w:ilvl="7" w:tplc="EEB074D0" w:tentative="1">
      <w:start w:val="1"/>
      <w:numFmt w:val="bullet"/>
      <w:lvlText w:val="o"/>
      <w:lvlJc w:val="left"/>
      <w:pPr>
        <w:ind w:left="5220" w:hanging="360"/>
      </w:pPr>
      <w:rPr>
        <w:rFonts w:ascii="Courier New" w:hAnsi="Courier New" w:cs="Courier New" w:hint="default"/>
      </w:rPr>
    </w:lvl>
    <w:lvl w:ilvl="8" w:tplc="E6EC9CB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263416B0">
      <w:start w:val="1"/>
      <w:numFmt w:val="bullet"/>
      <w:lvlText w:val=""/>
      <w:lvlJc w:val="left"/>
      <w:pPr>
        <w:ind w:left="720" w:hanging="360"/>
      </w:pPr>
      <w:rPr>
        <w:rFonts w:ascii="Symbol" w:hAnsi="Symbol" w:hint="default"/>
      </w:rPr>
    </w:lvl>
    <w:lvl w:ilvl="1" w:tplc="A53CA2DC" w:tentative="1">
      <w:start w:val="1"/>
      <w:numFmt w:val="bullet"/>
      <w:lvlText w:val="o"/>
      <w:lvlJc w:val="left"/>
      <w:pPr>
        <w:ind w:left="1440" w:hanging="360"/>
      </w:pPr>
      <w:rPr>
        <w:rFonts w:ascii="Courier New" w:hAnsi="Courier New" w:cs="Courier New" w:hint="default"/>
      </w:rPr>
    </w:lvl>
    <w:lvl w:ilvl="2" w:tplc="4A46BDCE" w:tentative="1">
      <w:start w:val="1"/>
      <w:numFmt w:val="bullet"/>
      <w:lvlText w:val=""/>
      <w:lvlJc w:val="left"/>
      <w:pPr>
        <w:ind w:left="2160" w:hanging="360"/>
      </w:pPr>
      <w:rPr>
        <w:rFonts w:ascii="Wingdings" w:hAnsi="Wingdings" w:hint="default"/>
      </w:rPr>
    </w:lvl>
    <w:lvl w:ilvl="3" w:tplc="0BECCAA8" w:tentative="1">
      <w:start w:val="1"/>
      <w:numFmt w:val="bullet"/>
      <w:lvlText w:val=""/>
      <w:lvlJc w:val="left"/>
      <w:pPr>
        <w:ind w:left="2880" w:hanging="360"/>
      </w:pPr>
      <w:rPr>
        <w:rFonts w:ascii="Symbol" w:hAnsi="Symbol" w:hint="default"/>
      </w:rPr>
    </w:lvl>
    <w:lvl w:ilvl="4" w:tplc="0FB04842" w:tentative="1">
      <w:start w:val="1"/>
      <w:numFmt w:val="bullet"/>
      <w:lvlText w:val="o"/>
      <w:lvlJc w:val="left"/>
      <w:pPr>
        <w:ind w:left="3600" w:hanging="360"/>
      </w:pPr>
      <w:rPr>
        <w:rFonts w:ascii="Courier New" w:hAnsi="Courier New" w:cs="Courier New" w:hint="default"/>
      </w:rPr>
    </w:lvl>
    <w:lvl w:ilvl="5" w:tplc="A34C475E" w:tentative="1">
      <w:start w:val="1"/>
      <w:numFmt w:val="bullet"/>
      <w:lvlText w:val=""/>
      <w:lvlJc w:val="left"/>
      <w:pPr>
        <w:ind w:left="4320" w:hanging="360"/>
      </w:pPr>
      <w:rPr>
        <w:rFonts w:ascii="Wingdings" w:hAnsi="Wingdings" w:hint="default"/>
      </w:rPr>
    </w:lvl>
    <w:lvl w:ilvl="6" w:tplc="49B8828A" w:tentative="1">
      <w:start w:val="1"/>
      <w:numFmt w:val="bullet"/>
      <w:lvlText w:val=""/>
      <w:lvlJc w:val="left"/>
      <w:pPr>
        <w:ind w:left="5040" w:hanging="360"/>
      </w:pPr>
      <w:rPr>
        <w:rFonts w:ascii="Symbol" w:hAnsi="Symbol" w:hint="default"/>
      </w:rPr>
    </w:lvl>
    <w:lvl w:ilvl="7" w:tplc="7E1EE8BA" w:tentative="1">
      <w:start w:val="1"/>
      <w:numFmt w:val="bullet"/>
      <w:lvlText w:val="o"/>
      <w:lvlJc w:val="left"/>
      <w:pPr>
        <w:ind w:left="5760" w:hanging="360"/>
      </w:pPr>
      <w:rPr>
        <w:rFonts w:ascii="Courier New" w:hAnsi="Courier New" w:cs="Courier New" w:hint="default"/>
      </w:rPr>
    </w:lvl>
    <w:lvl w:ilvl="8" w:tplc="D10A18C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3D60E890">
      <w:start w:val="1"/>
      <w:numFmt w:val="bullet"/>
      <w:lvlText w:val=""/>
      <w:lvlJc w:val="left"/>
      <w:pPr>
        <w:ind w:left="720" w:hanging="360"/>
      </w:pPr>
      <w:rPr>
        <w:rFonts w:ascii="Symbol" w:hAnsi="Symbol" w:hint="default"/>
      </w:rPr>
    </w:lvl>
    <w:lvl w:ilvl="1" w:tplc="6C28BF80">
      <w:start w:val="1"/>
      <w:numFmt w:val="bullet"/>
      <w:lvlText w:val="o"/>
      <w:lvlJc w:val="left"/>
      <w:pPr>
        <w:ind w:left="1440" w:hanging="360"/>
      </w:pPr>
      <w:rPr>
        <w:rFonts w:ascii="Courier New" w:hAnsi="Courier New" w:cs="Courier New" w:hint="default"/>
      </w:rPr>
    </w:lvl>
    <w:lvl w:ilvl="2" w:tplc="40DEF160" w:tentative="1">
      <w:start w:val="1"/>
      <w:numFmt w:val="bullet"/>
      <w:lvlText w:val=""/>
      <w:lvlJc w:val="left"/>
      <w:pPr>
        <w:ind w:left="2160" w:hanging="360"/>
      </w:pPr>
      <w:rPr>
        <w:rFonts w:ascii="Wingdings" w:hAnsi="Wingdings" w:hint="default"/>
      </w:rPr>
    </w:lvl>
    <w:lvl w:ilvl="3" w:tplc="B4A466C6" w:tentative="1">
      <w:start w:val="1"/>
      <w:numFmt w:val="bullet"/>
      <w:lvlText w:val=""/>
      <w:lvlJc w:val="left"/>
      <w:pPr>
        <w:ind w:left="2880" w:hanging="360"/>
      </w:pPr>
      <w:rPr>
        <w:rFonts w:ascii="Symbol" w:hAnsi="Symbol" w:hint="default"/>
      </w:rPr>
    </w:lvl>
    <w:lvl w:ilvl="4" w:tplc="40DA7EF6" w:tentative="1">
      <w:start w:val="1"/>
      <w:numFmt w:val="bullet"/>
      <w:lvlText w:val="o"/>
      <w:lvlJc w:val="left"/>
      <w:pPr>
        <w:ind w:left="3600" w:hanging="360"/>
      </w:pPr>
      <w:rPr>
        <w:rFonts w:ascii="Courier New" w:hAnsi="Courier New" w:cs="Courier New" w:hint="default"/>
      </w:rPr>
    </w:lvl>
    <w:lvl w:ilvl="5" w:tplc="0FE29514" w:tentative="1">
      <w:start w:val="1"/>
      <w:numFmt w:val="bullet"/>
      <w:lvlText w:val=""/>
      <w:lvlJc w:val="left"/>
      <w:pPr>
        <w:ind w:left="4320" w:hanging="360"/>
      </w:pPr>
      <w:rPr>
        <w:rFonts w:ascii="Wingdings" w:hAnsi="Wingdings" w:hint="default"/>
      </w:rPr>
    </w:lvl>
    <w:lvl w:ilvl="6" w:tplc="AC28EF2C" w:tentative="1">
      <w:start w:val="1"/>
      <w:numFmt w:val="bullet"/>
      <w:lvlText w:val=""/>
      <w:lvlJc w:val="left"/>
      <w:pPr>
        <w:ind w:left="5040" w:hanging="360"/>
      </w:pPr>
      <w:rPr>
        <w:rFonts w:ascii="Symbol" w:hAnsi="Symbol" w:hint="default"/>
      </w:rPr>
    </w:lvl>
    <w:lvl w:ilvl="7" w:tplc="FB545AC4" w:tentative="1">
      <w:start w:val="1"/>
      <w:numFmt w:val="bullet"/>
      <w:lvlText w:val="o"/>
      <w:lvlJc w:val="left"/>
      <w:pPr>
        <w:ind w:left="5760" w:hanging="360"/>
      </w:pPr>
      <w:rPr>
        <w:rFonts w:ascii="Courier New" w:hAnsi="Courier New" w:cs="Courier New" w:hint="default"/>
      </w:rPr>
    </w:lvl>
    <w:lvl w:ilvl="8" w:tplc="641C0E38"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8BCA2DC4">
      <w:start w:val="1"/>
      <w:numFmt w:val="bullet"/>
      <w:lvlText w:val=""/>
      <w:lvlJc w:val="left"/>
      <w:pPr>
        <w:ind w:left="1440" w:hanging="360"/>
      </w:pPr>
      <w:rPr>
        <w:rFonts w:ascii="Symbol" w:hAnsi="Symbol" w:hint="default"/>
      </w:rPr>
    </w:lvl>
    <w:lvl w:ilvl="1" w:tplc="43D6E262" w:tentative="1">
      <w:start w:val="1"/>
      <w:numFmt w:val="bullet"/>
      <w:lvlText w:val="o"/>
      <w:lvlJc w:val="left"/>
      <w:pPr>
        <w:ind w:left="2160" w:hanging="360"/>
      </w:pPr>
      <w:rPr>
        <w:rFonts w:ascii="Courier New" w:hAnsi="Courier New" w:cs="Courier New" w:hint="default"/>
      </w:rPr>
    </w:lvl>
    <w:lvl w:ilvl="2" w:tplc="7E087550" w:tentative="1">
      <w:start w:val="1"/>
      <w:numFmt w:val="bullet"/>
      <w:lvlText w:val=""/>
      <w:lvlJc w:val="left"/>
      <w:pPr>
        <w:ind w:left="2880" w:hanging="360"/>
      </w:pPr>
      <w:rPr>
        <w:rFonts w:ascii="Wingdings" w:hAnsi="Wingdings" w:hint="default"/>
      </w:rPr>
    </w:lvl>
    <w:lvl w:ilvl="3" w:tplc="0F4059D0" w:tentative="1">
      <w:start w:val="1"/>
      <w:numFmt w:val="bullet"/>
      <w:lvlText w:val=""/>
      <w:lvlJc w:val="left"/>
      <w:pPr>
        <w:ind w:left="3600" w:hanging="360"/>
      </w:pPr>
      <w:rPr>
        <w:rFonts w:ascii="Symbol" w:hAnsi="Symbol" w:hint="default"/>
      </w:rPr>
    </w:lvl>
    <w:lvl w:ilvl="4" w:tplc="194CB852" w:tentative="1">
      <w:start w:val="1"/>
      <w:numFmt w:val="bullet"/>
      <w:lvlText w:val="o"/>
      <w:lvlJc w:val="left"/>
      <w:pPr>
        <w:ind w:left="4320" w:hanging="360"/>
      </w:pPr>
      <w:rPr>
        <w:rFonts w:ascii="Courier New" w:hAnsi="Courier New" w:cs="Courier New" w:hint="default"/>
      </w:rPr>
    </w:lvl>
    <w:lvl w:ilvl="5" w:tplc="AACCEBE8" w:tentative="1">
      <w:start w:val="1"/>
      <w:numFmt w:val="bullet"/>
      <w:lvlText w:val=""/>
      <w:lvlJc w:val="left"/>
      <w:pPr>
        <w:ind w:left="5040" w:hanging="360"/>
      </w:pPr>
      <w:rPr>
        <w:rFonts w:ascii="Wingdings" w:hAnsi="Wingdings" w:hint="default"/>
      </w:rPr>
    </w:lvl>
    <w:lvl w:ilvl="6" w:tplc="BB680E38" w:tentative="1">
      <w:start w:val="1"/>
      <w:numFmt w:val="bullet"/>
      <w:lvlText w:val=""/>
      <w:lvlJc w:val="left"/>
      <w:pPr>
        <w:ind w:left="5760" w:hanging="360"/>
      </w:pPr>
      <w:rPr>
        <w:rFonts w:ascii="Symbol" w:hAnsi="Symbol" w:hint="default"/>
      </w:rPr>
    </w:lvl>
    <w:lvl w:ilvl="7" w:tplc="DAA0D324" w:tentative="1">
      <w:start w:val="1"/>
      <w:numFmt w:val="bullet"/>
      <w:lvlText w:val="o"/>
      <w:lvlJc w:val="left"/>
      <w:pPr>
        <w:ind w:left="6480" w:hanging="360"/>
      </w:pPr>
      <w:rPr>
        <w:rFonts w:ascii="Courier New" w:hAnsi="Courier New" w:cs="Courier New" w:hint="default"/>
      </w:rPr>
    </w:lvl>
    <w:lvl w:ilvl="8" w:tplc="92A8A61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C02254F6">
      <w:start w:val="1"/>
      <w:numFmt w:val="decimal"/>
      <w:lvlText w:val="(%1)"/>
      <w:lvlJc w:val="left"/>
      <w:pPr>
        <w:ind w:left="360" w:hanging="360"/>
      </w:pPr>
      <w:rPr>
        <w:rFonts w:hint="default"/>
      </w:rPr>
    </w:lvl>
    <w:lvl w:ilvl="1" w:tplc="C7602188" w:tentative="1">
      <w:start w:val="1"/>
      <w:numFmt w:val="lowerLetter"/>
      <w:lvlText w:val="%2."/>
      <w:lvlJc w:val="left"/>
      <w:pPr>
        <w:ind w:left="1080" w:hanging="360"/>
      </w:pPr>
    </w:lvl>
    <w:lvl w:ilvl="2" w:tplc="DB7475DA" w:tentative="1">
      <w:start w:val="1"/>
      <w:numFmt w:val="lowerRoman"/>
      <w:lvlText w:val="%3."/>
      <w:lvlJc w:val="right"/>
      <w:pPr>
        <w:ind w:left="1800" w:hanging="180"/>
      </w:pPr>
    </w:lvl>
    <w:lvl w:ilvl="3" w:tplc="C8668536" w:tentative="1">
      <w:start w:val="1"/>
      <w:numFmt w:val="decimal"/>
      <w:lvlText w:val="%4."/>
      <w:lvlJc w:val="left"/>
      <w:pPr>
        <w:ind w:left="2520" w:hanging="360"/>
      </w:pPr>
    </w:lvl>
    <w:lvl w:ilvl="4" w:tplc="0F0C983C" w:tentative="1">
      <w:start w:val="1"/>
      <w:numFmt w:val="lowerLetter"/>
      <w:lvlText w:val="%5."/>
      <w:lvlJc w:val="left"/>
      <w:pPr>
        <w:ind w:left="3240" w:hanging="360"/>
      </w:pPr>
    </w:lvl>
    <w:lvl w:ilvl="5" w:tplc="C97AF4C4" w:tentative="1">
      <w:start w:val="1"/>
      <w:numFmt w:val="lowerRoman"/>
      <w:lvlText w:val="%6."/>
      <w:lvlJc w:val="right"/>
      <w:pPr>
        <w:ind w:left="3960" w:hanging="180"/>
      </w:pPr>
    </w:lvl>
    <w:lvl w:ilvl="6" w:tplc="B35EB34A" w:tentative="1">
      <w:start w:val="1"/>
      <w:numFmt w:val="decimal"/>
      <w:lvlText w:val="%7."/>
      <w:lvlJc w:val="left"/>
      <w:pPr>
        <w:ind w:left="4680" w:hanging="360"/>
      </w:pPr>
    </w:lvl>
    <w:lvl w:ilvl="7" w:tplc="8DA807EC" w:tentative="1">
      <w:start w:val="1"/>
      <w:numFmt w:val="lowerLetter"/>
      <w:lvlText w:val="%8."/>
      <w:lvlJc w:val="left"/>
      <w:pPr>
        <w:ind w:left="5400" w:hanging="360"/>
      </w:pPr>
    </w:lvl>
    <w:lvl w:ilvl="8" w:tplc="333628E2"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34"/>
    <w:rsid w:val="00503F34"/>
    <w:rsid w:val="00B6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3361A-4805-4DFF-BE8D-B9E007B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8637121\Downloads\www.elmore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E9C-4580-B309-1B8BF71E8AB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8E9C-4580-B309-1B8BF71E8AB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0.80900000000000005</c:v>
                </c:pt>
                <c:pt idx="1">
                  <c:v>0.81200000000000006</c:v>
                </c:pt>
              </c:numCache>
            </c:numRef>
          </c:val>
          <c:extLst>
            <c:ext xmlns:c16="http://schemas.microsoft.com/office/drawing/2014/chart" uri="{C3380CC4-5D6E-409C-BE32-E72D297353CC}">
              <c16:uniqueId val="{00000004-8E9C-4580-B309-1B8BF71E8AB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FF1-4F98-B4DE-31C5EB1D86A6}"/>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FF1-4F98-B4DE-31C5EB1D86A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0.93799999999999994</c:v>
                </c:pt>
                <c:pt idx="1">
                  <c:v>0.77800000000000002</c:v>
                </c:pt>
              </c:numCache>
            </c:numRef>
          </c:val>
          <c:extLst>
            <c:ext xmlns:c16="http://schemas.microsoft.com/office/drawing/2014/chart" uri="{C3380CC4-5D6E-409C-BE32-E72D297353CC}">
              <c16:uniqueId val="{00000004-5FF1-4F98-B4DE-31C5EB1D86A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D8E-4BB7-B9C7-DBAA3198FC71}"/>
              </c:ext>
            </c:extLst>
          </c:dPt>
          <c:dPt>
            <c:idx val="1"/>
            <c:invertIfNegative val="0"/>
            <c:bubble3D val="0"/>
            <c:spPr>
              <a:solidFill>
                <a:srgbClr val="7030A0"/>
              </a:solidFill>
              <a:ln>
                <a:noFill/>
              </a:ln>
            </c:spPr>
            <c:extLst>
              <c:ext xmlns:c16="http://schemas.microsoft.com/office/drawing/2014/chart" uri="{C3380CC4-5D6E-409C-BE32-E72D297353CC}">
                <c16:uniqueId val="{00000003-3D8E-4BB7-B9C7-DBAA3198FC7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D8E-4BB7-B9C7-DBAA3198FC7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0.9375</c:v>
                </c:pt>
                <c:pt idx="1">
                  <c:v>0.80115800000000004</c:v>
                </c:pt>
                <c:pt idx="2">
                  <c:v>0.86313399999999996</c:v>
                </c:pt>
              </c:numCache>
            </c:numRef>
          </c:val>
          <c:extLst>
            <c:ext xmlns:c16="http://schemas.microsoft.com/office/drawing/2014/chart" uri="{C3380CC4-5D6E-409C-BE32-E72D297353CC}">
              <c16:uniqueId val="{00000006-3D8E-4BB7-B9C7-DBAA3198FC7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EDD-438C-9DFD-57EC3CD5633A}"/>
              </c:ext>
            </c:extLst>
          </c:dPt>
          <c:dPt>
            <c:idx val="1"/>
            <c:invertIfNegative val="0"/>
            <c:bubble3D val="0"/>
            <c:spPr>
              <a:solidFill>
                <a:srgbClr val="7030A0"/>
              </a:solidFill>
              <a:ln>
                <a:noFill/>
              </a:ln>
            </c:spPr>
            <c:extLst>
              <c:ext xmlns:c16="http://schemas.microsoft.com/office/drawing/2014/chart" uri="{C3380CC4-5D6E-409C-BE32-E72D297353CC}">
                <c16:uniqueId val="{00000003-FEDD-438C-9DFD-57EC3CD5633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EDD-438C-9DFD-57EC3CD5633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0.97916700000000001</c:v>
                </c:pt>
                <c:pt idx="1">
                  <c:v>0.81620800000000004</c:v>
                </c:pt>
                <c:pt idx="2">
                  <c:v>0.85151600000000005</c:v>
                </c:pt>
              </c:numCache>
            </c:numRef>
          </c:val>
          <c:extLst>
            <c:ext xmlns:c16="http://schemas.microsoft.com/office/drawing/2014/chart" uri="{C3380CC4-5D6E-409C-BE32-E72D297353CC}">
              <c16:uniqueId val="{00000006-FEDD-438C-9DFD-57EC3CD5633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E68-42CC-A9A4-21D888301951}"/>
              </c:ext>
            </c:extLst>
          </c:dPt>
          <c:dPt>
            <c:idx val="1"/>
            <c:invertIfNegative val="0"/>
            <c:bubble3D val="0"/>
            <c:spPr>
              <a:solidFill>
                <a:srgbClr val="7030A0"/>
              </a:solidFill>
              <a:ln>
                <a:noFill/>
              </a:ln>
            </c:spPr>
            <c:extLst>
              <c:ext xmlns:c16="http://schemas.microsoft.com/office/drawing/2014/chart" uri="{C3380CC4-5D6E-409C-BE32-E72D297353CC}">
                <c16:uniqueId val="{00000003-4E68-42CC-A9A4-21D88830195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E68-42CC-A9A4-21D88830195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8.5406829999999996</c:v>
                </c:pt>
                <c:pt idx="1">
                  <c:v>13.963894</c:v>
                </c:pt>
                <c:pt idx="2">
                  <c:v>13.837135</c:v>
                </c:pt>
              </c:numCache>
            </c:numRef>
          </c:val>
          <c:extLst>
            <c:ext xmlns:c16="http://schemas.microsoft.com/office/drawing/2014/chart" uri="{C3380CC4-5D6E-409C-BE32-E72D297353CC}">
              <c16:uniqueId val="{00000006-4E68-42CC-A9A4-21D88830195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80E-4E7B-95F0-200226BAEE70}"/>
              </c:ext>
            </c:extLst>
          </c:dPt>
          <c:dPt>
            <c:idx val="1"/>
            <c:invertIfNegative val="0"/>
            <c:bubble3D val="0"/>
            <c:spPr>
              <a:solidFill>
                <a:srgbClr val="7030A0"/>
              </a:solidFill>
              <a:ln>
                <a:noFill/>
              </a:ln>
            </c:spPr>
            <c:extLst>
              <c:ext xmlns:c16="http://schemas.microsoft.com/office/drawing/2014/chart" uri="{C3380CC4-5D6E-409C-BE32-E72D297353CC}">
                <c16:uniqueId val="{00000003-E80E-4E7B-95F0-200226BAEE7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80E-4E7B-95F0-200226BAEE7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0.94545400000000002</c:v>
                </c:pt>
                <c:pt idx="1">
                  <c:v>0.85758999999999996</c:v>
                </c:pt>
                <c:pt idx="2">
                  <c:v>0.79192200000000001</c:v>
                </c:pt>
              </c:numCache>
            </c:numRef>
          </c:val>
          <c:extLst>
            <c:ext xmlns:c16="http://schemas.microsoft.com/office/drawing/2014/chart" uri="{C3380CC4-5D6E-409C-BE32-E72D297353CC}">
              <c16:uniqueId val="{00000006-E80E-4E7B-95F0-200226BAEE7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5A5-43B9-BCFE-84BE21536028}"/>
              </c:ext>
            </c:extLst>
          </c:dPt>
          <c:dPt>
            <c:idx val="1"/>
            <c:invertIfNegative val="0"/>
            <c:bubble3D val="0"/>
            <c:spPr>
              <a:solidFill>
                <a:srgbClr val="7030A0"/>
              </a:solidFill>
              <a:ln>
                <a:noFill/>
              </a:ln>
            </c:spPr>
            <c:extLst>
              <c:ext xmlns:c16="http://schemas.microsoft.com/office/drawing/2014/chart" uri="{C3380CC4-5D6E-409C-BE32-E72D297353CC}">
                <c16:uniqueId val="{00000003-15A5-43B9-BCFE-84BE2153602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5A5-43B9-BCFE-84BE2153602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0.93939300000000003</c:v>
                </c:pt>
                <c:pt idx="1">
                  <c:v>0.86798299999999995</c:v>
                </c:pt>
                <c:pt idx="2">
                  <c:v>0.77958400000000005</c:v>
                </c:pt>
              </c:numCache>
            </c:numRef>
          </c:val>
          <c:extLst>
            <c:ext xmlns:c16="http://schemas.microsoft.com/office/drawing/2014/chart" uri="{C3380CC4-5D6E-409C-BE32-E72D297353CC}">
              <c16:uniqueId val="{00000006-15A5-43B9-BCFE-84BE2153602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40DEE40-596F-4E30-B01E-685832BF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Aaron Taylor</cp:lastModifiedBy>
  <cp:revision>2</cp:revision>
  <dcterms:created xsi:type="dcterms:W3CDTF">2021-04-28T00:37:00Z</dcterms:created>
  <dcterms:modified xsi:type="dcterms:W3CDTF">2021-04-28T00:37:00Z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